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D34B" w14:textId="77777777" w:rsidR="00052C02" w:rsidRPr="00E81681" w:rsidRDefault="00052C02" w:rsidP="00052C02">
      <w:pPr>
        <w:ind w:right="839"/>
        <w:rPr>
          <w:rFonts w:ascii="Times New Roman" w:eastAsia="MS Mincho" w:hAnsi="Times New Roman" w:cs="Times New Roman"/>
          <w:szCs w:val="21"/>
          <w:lang w:val="en-CA"/>
        </w:rPr>
      </w:pPr>
    </w:p>
    <w:p w14:paraId="6303E6EF" w14:textId="777AD4F2" w:rsidR="00370604" w:rsidRPr="009B1F00" w:rsidRDefault="006476BA" w:rsidP="4FC1AC8E">
      <w:pPr>
        <w:jc w:val="center"/>
        <w:rPr>
          <w:rFonts w:ascii="Times New Roman" w:eastAsia="MS Mincho" w:hAnsi="Times New Roman" w:cs="Times New Roman"/>
          <w:b/>
          <w:bCs/>
        </w:rPr>
      </w:pPr>
      <w:r w:rsidRPr="4FC1AC8E">
        <w:rPr>
          <w:rFonts w:ascii="Times New Roman" w:eastAsia="MS Mincho" w:hAnsi="Times New Roman" w:cs="Times New Roman"/>
          <w:b/>
          <w:bCs/>
        </w:rPr>
        <w:t>Specifications</w:t>
      </w:r>
      <w:r w:rsidR="00370604" w:rsidRPr="4FC1AC8E">
        <w:rPr>
          <w:rFonts w:ascii="Times New Roman" w:eastAsia="MS Mincho" w:hAnsi="Times New Roman" w:cs="Times New Roman"/>
          <w:b/>
          <w:bCs/>
        </w:rPr>
        <w:t>: Overseas Coordinator Services</w:t>
      </w:r>
    </w:p>
    <w:p w14:paraId="08DA4EEA" w14:textId="5D3F335C" w:rsidR="00370604" w:rsidRPr="00E81681" w:rsidRDefault="00370604" w:rsidP="00370604">
      <w:pPr>
        <w:jc w:val="center"/>
        <w:rPr>
          <w:rFonts w:ascii="Times New Roman" w:eastAsia="MS Mincho" w:hAnsi="Times New Roman" w:cs="Times New Roman"/>
          <w:b/>
          <w:szCs w:val="21"/>
          <w:lang w:val="en-CA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[Agriculture, Forestry, Fisheries, and Food Sectors]</w:t>
      </w:r>
    </w:p>
    <w:p w14:paraId="2233C4C1" w14:textId="77777777" w:rsidR="0040629E" w:rsidRPr="009B1F00" w:rsidRDefault="0040629E" w:rsidP="0040629E">
      <w:pPr>
        <w:rPr>
          <w:rFonts w:ascii="Times New Roman" w:eastAsia="MS Mincho" w:hAnsi="Times New Roman" w:cs="Times New Roman"/>
          <w:szCs w:val="21"/>
        </w:rPr>
      </w:pPr>
    </w:p>
    <w:p w14:paraId="582B98C7" w14:textId="77777777" w:rsidR="009406E8" w:rsidRPr="009B1F00" w:rsidRDefault="009406E8" w:rsidP="00E46FFC">
      <w:pPr>
        <w:ind w:right="-1"/>
        <w:jc w:val="center"/>
        <w:rPr>
          <w:rFonts w:ascii="Times New Roman" w:eastAsia="MS Mincho" w:hAnsi="Times New Roman" w:cs="Times New Roman"/>
          <w:b/>
          <w:szCs w:val="21"/>
        </w:rPr>
      </w:pPr>
    </w:p>
    <w:p w14:paraId="164F9970" w14:textId="78683B23" w:rsidR="00370604" w:rsidRPr="009B1F00" w:rsidRDefault="006476BA" w:rsidP="009406E8">
      <w:pPr>
        <w:rPr>
          <w:rFonts w:ascii="Times New Roman" w:eastAsia="MS Mincho" w:hAnsi="Times New Roman" w:cs="Times New Roman"/>
          <w:b/>
          <w:bCs/>
          <w:szCs w:val="21"/>
        </w:rPr>
      </w:pPr>
      <w:r>
        <w:rPr>
          <w:rFonts w:ascii="Times New Roman" w:eastAsia="MS Mincho" w:hAnsi="Times New Roman" w:cs="Times New Roman" w:hint="eastAsia"/>
          <w:b/>
          <w:bCs/>
          <w:szCs w:val="21"/>
        </w:rPr>
        <w:t>1</w:t>
      </w:r>
      <w:r w:rsidR="00370604" w:rsidRPr="009B1F00">
        <w:rPr>
          <w:rFonts w:ascii="Times New Roman" w:eastAsia="MS Mincho" w:hAnsi="Times New Roman" w:cs="Times New Roman"/>
          <w:b/>
          <w:bCs/>
          <w:szCs w:val="21"/>
        </w:rPr>
        <w:t>. Scope of Services:</w:t>
      </w:r>
    </w:p>
    <w:p w14:paraId="5427E005" w14:textId="1F2BCD0E" w:rsidR="00370604" w:rsidRPr="009B1F00" w:rsidRDefault="00370604" w:rsidP="005155B8">
      <w:pPr>
        <w:tabs>
          <w:tab w:val="left" w:pos="4725"/>
        </w:tabs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(1) Area of Expertise</w:t>
      </w:r>
    </w:p>
    <w:p w14:paraId="654AEE30" w14:textId="100E2ABE" w:rsidR="00370604" w:rsidRPr="009B1F00" w:rsidRDefault="00370604" w:rsidP="005155B8">
      <w:pPr>
        <w:ind w:firstLineChars="100" w:firstLine="210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Agriculture, Forestry, Fisheries, and Food</w:t>
      </w:r>
    </w:p>
    <w:p w14:paraId="13F33689" w14:textId="77777777" w:rsidR="009406E8" w:rsidRPr="009B1F00" w:rsidRDefault="009406E8" w:rsidP="009406E8">
      <w:pPr>
        <w:ind w:firstLineChars="300" w:firstLine="630"/>
        <w:rPr>
          <w:rFonts w:ascii="Times New Roman" w:eastAsia="MS Mincho" w:hAnsi="Times New Roman" w:cs="Times New Roman"/>
          <w:szCs w:val="21"/>
        </w:rPr>
      </w:pPr>
    </w:p>
    <w:p w14:paraId="7A7C04A7" w14:textId="0B180D89" w:rsidR="00370604" w:rsidRPr="009B1F00" w:rsidRDefault="00370604" w:rsidP="005155B8">
      <w:pPr>
        <w:tabs>
          <w:tab w:val="left" w:pos="4725"/>
        </w:tabs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(2) Target Country/Region (Coverage Area)</w:t>
      </w:r>
    </w:p>
    <w:p w14:paraId="67F794F8" w14:textId="135C4693" w:rsidR="00554C9E" w:rsidRPr="009B1F00" w:rsidRDefault="00AD42CE" w:rsidP="003654E4">
      <w:pPr>
        <w:ind w:firstLineChars="100" w:firstLine="210"/>
        <w:rPr>
          <w:rFonts w:ascii="Times New Roman" w:eastAsia="MS Mincho" w:hAnsi="Times New Roman" w:cs="Times New Roman"/>
          <w:szCs w:val="21"/>
        </w:rPr>
      </w:pPr>
      <w:r w:rsidRPr="00AD42CE">
        <w:rPr>
          <w:rFonts w:ascii="Times New Roman" w:eastAsia="MS Mincho" w:hAnsi="Times New Roman" w:cs="Times New Roman"/>
          <w:szCs w:val="21"/>
        </w:rPr>
        <w:t xml:space="preserve">Republic of </w:t>
      </w:r>
      <w:r w:rsidR="002C7D8B">
        <w:rPr>
          <w:rFonts w:ascii="Times New Roman" w:eastAsia="MS Mincho" w:hAnsi="Times New Roman" w:cs="Times New Roman" w:hint="eastAsia"/>
          <w:szCs w:val="21"/>
        </w:rPr>
        <w:t>t</w:t>
      </w:r>
      <w:r w:rsidRPr="00AD42CE">
        <w:rPr>
          <w:rFonts w:ascii="Times New Roman" w:eastAsia="MS Mincho" w:hAnsi="Times New Roman" w:cs="Times New Roman"/>
          <w:szCs w:val="21"/>
        </w:rPr>
        <w:t>he Philippines</w:t>
      </w:r>
    </w:p>
    <w:p w14:paraId="201AE84E" w14:textId="77777777" w:rsidR="00554C9E" w:rsidRPr="009B1F00" w:rsidRDefault="00554C9E" w:rsidP="009406E8">
      <w:pPr>
        <w:ind w:firstLineChars="200" w:firstLine="420"/>
        <w:rPr>
          <w:rFonts w:ascii="Times New Roman" w:eastAsia="MS Mincho" w:hAnsi="Times New Roman" w:cs="Times New Roman"/>
          <w:szCs w:val="21"/>
        </w:rPr>
      </w:pPr>
    </w:p>
    <w:p w14:paraId="11A4CCB2" w14:textId="19899F93" w:rsidR="00370604" w:rsidRPr="009B1F00" w:rsidRDefault="00370604">
      <w:pPr>
        <w:rPr>
          <w:rFonts w:ascii="Times New Roman" w:eastAsia="MS Mincho" w:hAnsi="Times New Roman" w:cs="Times New Roman"/>
          <w:b/>
          <w:szCs w:val="21"/>
        </w:rPr>
      </w:pPr>
      <w:r w:rsidRPr="009B1F00">
        <w:rPr>
          <w:rFonts w:ascii="Times New Roman" w:eastAsia="MS Mincho" w:hAnsi="Times New Roman" w:cs="Times New Roman"/>
          <w:b/>
          <w:szCs w:val="21"/>
        </w:rPr>
        <w:t>(</w:t>
      </w:r>
      <w:r w:rsidR="006476BA">
        <w:rPr>
          <w:rFonts w:ascii="Times New Roman" w:eastAsia="MS Mincho" w:hAnsi="Times New Roman" w:cs="Times New Roman" w:hint="eastAsia"/>
          <w:b/>
          <w:szCs w:val="21"/>
        </w:rPr>
        <w:t>3</w:t>
      </w:r>
      <w:r w:rsidRPr="009B1F00">
        <w:rPr>
          <w:rFonts w:ascii="Times New Roman" w:eastAsia="MS Mincho" w:hAnsi="Times New Roman" w:cs="Times New Roman"/>
          <w:b/>
          <w:szCs w:val="21"/>
        </w:rPr>
        <w:t>) Commissioned Services</w:t>
      </w:r>
    </w:p>
    <w:p w14:paraId="5C177BC7" w14:textId="7A66548E" w:rsidR="00370604" w:rsidRPr="009B1F00" w:rsidRDefault="00370604" w:rsidP="00C32555">
      <w:pPr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The contractor will p</w:t>
      </w:r>
      <w:r w:rsidR="00196E80">
        <w:rPr>
          <w:rFonts w:ascii="Times New Roman" w:eastAsia="MS Mincho" w:hAnsi="Times New Roman" w:cs="Times New Roman"/>
          <w:kern w:val="0"/>
          <w:szCs w:val="21"/>
        </w:rPr>
        <w:t>rovide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the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three services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indicated below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to support </w:t>
      </w:r>
      <w:r w:rsidRPr="009B1F00">
        <w:rPr>
          <w:rFonts w:ascii="Times New Roman" w:eastAsia="MS Mincho" w:hAnsi="Times New Roman" w:cs="Times New Roman"/>
          <w:szCs w:val="21"/>
        </w:rPr>
        <w:t xml:space="preserve">Japanese </w:t>
      </w:r>
      <w:bookmarkStart w:id="0" w:name="OLE_LINK86"/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bookmarkEnd w:id="0"/>
      <w:r w:rsidRPr="009B1F00">
        <w:rPr>
          <w:rFonts w:ascii="Times New Roman" w:eastAsia="MS Mincho" w:hAnsi="Times New Roman" w:cs="Times New Roman"/>
          <w:szCs w:val="21"/>
        </w:rPr>
        <w:t xml:space="preserve">(companies, industry associations, and related </w:t>
      </w:r>
      <w:r w:rsidR="00196E80">
        <w:rPr>
          <w:rFonts w:ascii="Times New Roman" w:eastAsia="MS Mincho" w:hAnsi="Times New Roman" w:cs="Times New Roman"/>
          <w:szCs w:val="21"/>
        </w:rPr>
        <w:t>entitie</w:t>
      </w:r>
      <w:r w:rsidRPr="009B1F00">
        <w:rPr>
          <w:rFonts w:ascii="Times New Roman" w:eastAsia="MS Mincho" w:hAnsi="Times New Roman" w:cs="Times New Roman"/>
          <w:szCs w:val="21"/>
        </w:rPr>
        <w:t xml:space="preserve">s </w:t>
      </w:r>
      <w:r w:rsidR="00196E80">
        <w:rPr>
          <w:rFonts w:ascii="Times New Roman" w:eastAsia="MS Mincho" w:hAnsi="Times New Roman" w:cs="Times New Roman"/>
          <w:szCs w:val="21"/>
        </w:rPr>
        <w:t>involved</w:t>
      </w:r>
      <w:r w:rsidR="00A66F12"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szCs w:val="21"/>
        </w:rPr>
        <w:t>i</w:t>
      </w:r>
      <w:r w:rsidR="00A66F12" w:rsidRPr="009B1F00">
        <w:rPr>
          <w:rFonts w:ascii="Times New Roman" w:eastAsia="MS Mincho" w:hAnsi="Times New Roman" w:cs="Times New Roman"/>
          <w:szCs w:val="21"/>
        </w:rPr>
        <w:t>n</w:t>
      </w:r>
      <w:r w:rsidRPr="009B1F00">
        <w:rPr>
          <w:rFonts w:ascii="Times New Roman" w:eastAsia="MS Mincho" w:hAnsi="Times New Roman" w:cs="Times New Roman"/>
          <w:szCs w:val="21"/>
        </w:rPr>
        <w:t xml:space="preserve"> exporting agricultural, forestry, </w:t>
      </w:r>
      <w:r w:rsidR="00196E80">
        <w:rPr>
          <w:rFonts w:ascii="Times New Roman" w:eastAsia="MS Mincho" w:hAnsi="Times New Roman" w:cs="Times New Roman"/>
          <w:szCs w:val="21"/>
        </w:rPr>
        <w:t xml:space="preserve">and </w:t>
      </w:r>
      <w:r w:rsidRPr="009B1F00">
        <w:rPr>
          <w:rFonts w:ascii="Times New Roman" w:eastAsia="MS Mincho" w:hAnsi="Times New Roman" w:cs="Times New Roman"/>
          <w:szCs w:val="21"/>
        </w:rPr>
        <w:t xml:space="preserve">fishery products and food from Japan)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 developing and expanding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their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overseas markets. All services must be c</w:t>
      </w:r>
      <w:r w:rsidR="00196E80">
        <w:rPr>
          <w:rFonts w:ascii="Times New Roman" w:eastAsia="MS Mincho" w:hAnsi="Times New Roman" w:cs="Times New Roman"/>
          <w:kern w:val="0"/>
          <w:szCs w:val="21"/>
        </w:rPr>
        <w:t>arried out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under the direction and </w:t>
      </w:r>
      <w:r w:rsidR="00D95D93" w:rsidRPr="009B1F00">
        <w:rPr>
          <w:rFonts w:ascii="Times New Roman" w:hAnsi="Times New Roman" w:cs="Times New Roman"/>
        </w:rPr>
        <w:t>supervision</w:t>
      </w:r>
      <w:r w:rsidR="00D95D93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of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JETRO headquarters and managed by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JETRO office.</w:t>
      </w:r>
    </w:p>
    <w:p w14:paraId="4816BAB7" w14:textId="4DEFD5F9" w:rsidR="00370604" w:rsidRPr="009B1F00" w:rsidRDefault="00370604" w:rsidP="00370604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</w:t>
      </w:r>
      <w:r w:rsidR="00E81681">
        <w:rPr>
          <w:rFonts w:ascii="Times New Roman" w:eastAsia="MS Mincho" w:hAnsi="Times New Roman" w:cs="Times New Roman"/>
          <w:szCs w:val="21"/>
        </w:rPr>
        <w:t>i</w:t>
      </w:r>
      <w:r w:rsidRPr="009B1F00">
        <w:rPr>
          <w:rFonts w:ascii="Times New Roman" w:eastAsia="MS Mincho" w:hAnsi="Times New Roman" w:cs="Times New Roman"/>
          <w:szCs w:val="21"/>
        </w:rPr>
        <w:t>) Consultation Services</w:t>
      </w:r>
    </w:p>
    <w:p w14:paraId="2B05EBCD" w14:textId="602D2B10" w:rsidR="00370604" w:rsidRPr="009B1F00" w:rsidRDefault="00370604" w:rsidP="00370604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</w:t>
      </w:r>
      <w:r w:rsidR="00E81681">
        <w:rPr>
          <w:rFonts w:ascii="Times New Roman" w:eastAsia="MS Mincho" w:hAnsi="Times New Roman" w:cs="Times New Roman"/>
          <w:szCs w:val="21"/>
        </w:rPr>
        <w:t>ii</w:t>
      </w:r>
      <w:r w:rsidRPr="009B1F00">
        <w:rPr>
          <w:rFonts w:ascii="Times New Roman" w:eastAsia="MS Mincho" w:hAnsi="Times New Roman" w:cs="Times New Roman"/>
          <w:szCs w:val="21"/>
        </w:rPr>
        <w:t>) Business Matching Support Services</w:t>
      </w:r>
    </w:p>
    <w:p w14:paraId="71B2853C" w14:textId="2E81C586" w:rsidR="00A0705B" w:rsidRPr="002E2CE9" w:rsidRDefault="00370604" w:rsidP="002E2CE9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(</w:t>
      </w:r>
      <w:r w:rsidR="00E81681">
        <w:rPr>
          <w:rFonts w:ascii="Times New Roman" w:eastAsia="MS Mincho" w:hAnsi="Times New Roman" w:cs="Times New Roman"/>
          <w:szCs w:val="21"/>
        </w:rPr>
        <w:t>iii</w:t>
      </w:r>
      <w:r w:rsidRPr="009B1F00">
        <w:rPr>
          <w:rFonts w:ascii="Times New Roman" w:eastAsia="MS Mincho" w:hAnsi="Times New Roman" w:cs="Times New Roman"/>
          <w:szCs w:val="21"/>
        </w:rPr>
        <w:t>) Infrastructure Enhancement Services</w:t>
      </w:r>
    </w:p>
    <w:p w14:paraId="02EB5B3C" w14:textId="77777777" w:rsidR="00A0705B" w:rsidRPr="009B1F00" w:rsidRDefault="00A0705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28470067" w14:textId="4EC6433E" w:rsidR="00456BEB" w:rsidRPr="009B1F00" w:rsidRDefault="00456BE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kern w:val="0"/>
          <w:szCs w:val="21"/>
        </w:rPr>
      </w:pPr>
      <w:r w:rsidRPr="009B1F00">
        <w:rPr>
          <w:rFonts w:ascii="Times New Roman" w:eastAsia="MS Mincho" w:hAnsi="Times New Roman" w:cs="Times New Roman"/>
          <w:b/>
          <w:kern w:val="0"/>
          <w:szCs w:val="21"/>
        </w:rPr>
        <w:t>Detailed Service Requirements</w:t>
      </w:r>
    </w:p>
    <w:p w14:paraId="6C77A930" w14:textId="0484973D" w:rsidR="00456BEB" w:rsidRPr="00496772" w:rsidRDefault="00456BE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  <w:u w:val="single"/>
        </w:rPr>
      </w:pP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(</w:t>
      </w:r>
      <w:r w:rsidR="00E81681">
        <w:rPr>
          <w:rFonts w:ascii="Times New Roman" w:eastAsia="MS Mincho" w:hAnsi="Times New Roman" w:cs="Times New Roman"/>
          <w:kern w:val="0"/>
          <w:szCs w:val="21"/>
          <w:u w:val="single"/>
        </w:rPr>
        <w:t>i</w:t>
      </w: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) Consultation Services</w:t>
      </w:r>
    </w:p>
    <w:p w14:paraId="2D8E8D94" w14:textId="7636A688" w:rsidR="00456BEB" w:rsidRPr="009B1F00" w:rsidRDefault="00456BEB" w:rsidP="00456BEB">
      <w:pPr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A. Email Consultation (for Japanese </w:t>
      </w:r>
      <w:r w:rsidR="00196E80">
        <w:rPr>
          <w:rFonts w:ascii="Times New Roman" w:eastAsia="MS Mincho" w:hAnsi="Times New Roman" w:cs="Times New Roman" w:hint="eastAsia"/>
          <w:kern w:val="0"/>
          <w:szCs w:val="21"/>
        </w:rPr>
        <w:t>B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usinesses and </w:t>
      </w:r>
      <w:r w:rsidR="000E0884">
        <w:rPr>
          <w:rFonts w:ascii="Times New Roman" w:eastAsia="MS Mincho" w:hAnsi="Times New Roman" w:cs="Times New Roman" w:hint="eastAsia"/>
          <w:kern w:val="0"/>
          <w:szCs w:val="21"/>
          <w:lang w:val="en-CA"/>
        </w:rPr>
        <w:t>O</w:t>
      </w:r>
      <w:proofErr w:type="spellStart"/>
      <w:r w:rsidR="00196E80">
        <w:rPr>
          <w:rFonts w:ascii="Times New Roman" w:eastAsia="MS Mincho" w:hAnsi="Times New Roman" w:cs="Times New Roman"/>
          <w:kern w:val="0"/>
          <w:szCs w:val="21"/>
        </w:rPr>
        <w:t>rganizations</w:t>
      </w:r>
      <w:proofErr w:type="spellEnd"/>
      <w:r w:rsidRPr="009B1F00">
        <w:rPr>
          <w:rFonts w:ascii="Times New Roman" w:eastAsia="MS Mincho" w:hAnsi="Times New Roman" w:cs="Times New Roman"/>
          <w:kern w:val="0"/>
          <w:szCs w:val="21"/>
        </w:rPr>
        <w:t>)</w:t>
      </w:r>
    </w:p>
    <w:p w14:paraId="3B9D2F1B" w14:textId="5B97031B" w:rsidR="008161C5" w:rsidRPr="009B1F00" w:rsidRDefault="008161C5" w:rsidP="00111480">
      <w:pPr>
        <w:adjustRightInd w:val="0"/>
        <w:ind w:leftChars="67" w:left="141" w:right="-2" w:firstLine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Prepare and submit reports to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JETRO office in response to various inquiries from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(forwarded through JETRO) </w:t>
      </w:r>
      <w:r w:rsidR="00196E80">
        <w:rPr>
          <w:rFonts w:ascii="Times New Roman" w:eastAsia="MS Mincho" w:hAnsi="Times New Roman" w:cs="Times New Roman"/>
          <w:kern w:val="0"/>
          <w:szCs w:val="21"/>
        </w:rPr>
        <w:t>concern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ing the export of Japanese agricultural, forestry, 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 xml:space="preserve">and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fishery products and food to local markets and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for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market development. </w:t>
      </w:r>
      <w:r w:rsidR="00196E80">
        <w:rPr>
          <w:rFonts w:ascii="Times New Roman" w:eastAsia="MS Mincho" w:hAnsi="Times New Roman" w:cs="Times New Roman"/>
          <w:kern w:val="0"/>
          <w:szCs w:val="21"/>
        </w:rPr>
        <w:t>Each report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should be written in either Japanese or English, with </w:t>
      </w:r>
      <w:r w:rsidR="00196E80">
        <w:rPr>
          <w:rFonts w:ascii="Times New Roman" w:eastAsia="MS Mincho" w:hAnsi="Times New Roman" w:cs="Times New Roman"/>
          <w:kern w:val="0"/>
          <w:szCs w:val="21"/>
        </w:rPr>
        <w:t>a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length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of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approximately </w:t>
      </w:r>
      <w:r w:rsidRPr="009B1F00">
        <w:rPr>
          <w:rFonts w:ascii="Times New Roman" w:hAnsi="Times New Roman" w:cs="Times New Roman"/>
        </w:rPr>
        <w:t>2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5 A4 pages (1,200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3,000 Japanese characters or 550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1,400 English words) per inquiry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. When preparing reports in English, prior approval must be obtained from the requesting Japanese business</w:t>
      </w:r>
      <w:r w:rsidRPr="009B1F00">
        <w:rPr>
          <w:rFonts w:ascii="Times New Roman" w:eastAsia="MS Mincho" w:hAnsi="Times New Roman" w:cs="Times New Roman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szCs w:val="21"/>
        </w:rPr>
        <w:t xml:space="preserve">regarding the fact </w:t>
      </w:r>
      <w:r w:rsidRPr="009B1F00">
        <w:rPr>
          <w:rFonts w:ascii="Times New Roman" w:eastAsia="MS Mincho" w:hAnsi="Times New Roman" w:cs="Times New Roman"/>
          <w:szCs w:val="21"/>
        </w:rPr>
        <w:t>that the report will be in English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</w:t>
      </w:r>
      <w:r w:rsidR="00196E80">
        <w:rPr>
          <w:rFonts w:ascii="Times New Roman" w:eastAsia="MS Mincho" w:hAnsi="Times New Roman" w:cs="Times New Roman"/>
          <w:kern w:val="0"/>
          <w:szCs w:val="21"/>
        </w:rPr>
        <w:t>Typic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ally, one response will be provided </w:t>
      </w:r>
      <w:r w:rsidR="00196E80">
        <w:rPr>
          <w:rFonts w:ascii="Times New Roman" w:eastAsia="MS Mincho" w:hAnsi="Times New Roman" w:cs="Times New Roman"/>
          <w:kern w:val="0"/>
          <w:szCs w:val="21"/>
        </w:rPr>
        <w:t>for each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inquiry. However, </w:t>
      </w:r>
      <w:r w:rsidR="00196E80">
        <w:rPr>
          <w:rFonts w:ascii="Times New Roman" w:eastAsia="MS Mincho" w:hAnsi="Times New Roman" w:cs="Times New Roman"/>
          <w:kern w:val="0"/>
          <w:szCs w:val="21"/>
        </w:rPr>
        <w:t>if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 single inquiry contains two products with </w:t>
      </w:r>
      <w:r w:rsidR="00196E80">
        <w:rPr>
          <w:rFonts w:ascii="Times New Roman" w:eastAsia="MS Mincho" w:hAnsi="Times New Roman" w:cs="Times New Roman"/>
          <w:kern w:val="0"/>
          <w:szCs w:val="21"/>
        </w:rPr>
        <w:t>significant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ly different market characteristics </w:t>
      </w:r>
      <w:r w:rsidR="00196E80">
        <w:rPr>
          <w:rFonts w:ascii="Times New Roman" w:eastAsia="MS Mincho" w:hAnsi="Times New Roman" w:cs="Times New Roman"/>
          <w:kern w:val="0"/>
          <w:szCs w:val="21"/>
        </w:rPr>
        <w:t>that necessitate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separate market research, responses should be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divided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and submitted as two </w:t>
      </w:r>
      <w:r w:rsidR="00196E80">
        <w:rPr>
          <w:rFonts w:ascii="Times New Roman" w:eastAsia="MS Mincho" w:hAnsi="Times New Roman" w:cs="Times New Roman"/>
          <w:kern w:val="0"/>
          <w:szCs w:val="21"/>
        </w:rPr>
        <w:t>individual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reports</w:t>
      </w:r>
      <w:r w:rsidR="00E8104D" w:rsidRPr="009B1F00">
        <w:rPr>
          <w:rFonts w:ascii="Times New Roman" w:eastAsia="MS Mincho" w:hAnsi="Times New Roman" w:cs="Times New Roman"/>
          <w:kern w:val="0"/>
          <w:szCs w:val="21"/>
        </w:rPr>
        <w:t>, one for each product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This service also </w:t>
      </w:r>
      <w:r w:rsidR="00196E80">
        <w:rPr>
          <w:rFonts w:ascii="Times New Roman" w:eastAsia="MS Mincho" w:hAnsi="Times New Roman" w:cs="Times New Roman"/>
          <w:kern w:val="0"/>
          <w:szCs w:val="21"/>
        </w:rPr>
        <w:t>addresse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s inquiries related to product packaging improvements for export development and expansion.</w:t>
      </w:r>
    </w:p>
    <w:p w14:paraId="47954EA3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D613582" w14:textId="2FF18412" w:rsidR="006D308F" w:rsidRPr="009B1F00" w:rsidRDefault="006D308F" w:rsidP="045891C6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B. Briefing Sessions (Online or In</w:t>
      </w:r>
      <w:r w:rsidR="00273E85">
        <w:rPr>
          <w:rFonts w:ascii="Times New Roman" w:eastAsia="MS Mincho" w:hAnsi="Times New Roman" w:cs="Times New Roman"/>
          <w:kern w:val="0"/>
          <w:szCs w:val="21"/>
        </w:rPr>
        <w:t xml:space="preserve"> P</w:t>
      </w:r>
      <w:r w:rsidR="00273E85" w:rsidRPr="009B1F00">
        <w:rPr>
          <w:rFonts w:ascii="Times New Roman" w:eastAsia="MS Mincho" w:hAnsi="Times New Roman" w:cs="Times New Roman"/>
          <w:kern w:val="0"/>
          <w:szCs w:val="21"/>
        </w:rPr>
        <w:t xml:space="preserve">erson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Businesses and </w:t>
      </w:r>
      <w:r w:rsidR="006E7553">
        <w:rPr>
          <w:rFonts w:ascii="Times New Roman" w:eastAsia="MS Mincho" w:hAnsi="Times New Roman" w:cs="Times New Roman"/>
          <w:kern w:val="0"/>
          <w:szCs w:val="21"/>
        </w:rPr>
        <w:t>O</w:t>
      </w:r>
      <w:r w:rsidR="00196E80">
        <w:rPr>
          <w:rFonts w:ascii="Times New Roman" w:eastAsia="MS Mincho" w:hAnsi="Times New Roman" w:cs="Times New Roman"/>
          <w:kern w:val="0"/>
          <w:szCs w:val="21"/>
        </w:rPr>
        <w:t>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)</w:t>
      </w:r>
    </w:p>
    <w:p w14:paraId="03462BEE" w14:textId="686F4CC1" w:rsidR="006D308F" w:rsidRPr="009B1F00" w:rsidRDefault="006D308F" w:rsidP="045891C6">
      <w:pPr>
        <w:adjustRightInd w:val="0"/>
        <w:ind w:leftChars="67" w:left="141" w:right="-2" w:firstLine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Provide consultation (briefing services</w:t>
      </w:r>
      <w:r w:rsidR="00A733FD">
        <w:rPr>
          <w:rFonts w:ascii="Times New Roman" w:eastAsia="MS Mincho" w:hAnsi="Times New Roman" w:cs="Times New Roman"/>
          <w:kern w:val="0"/>
          <w:szCs w:val="21"/>
        </w:rPr>
        <w:t>)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on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export of agricultural, forestry, 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>and fishery products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and food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 from Japan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to local markets and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 assist in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market development 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These sessions </w:t>
      </w:r>
      <w:r w:rsidR="00196E80">
        <w:rPr>
          <w:rFonts w:ascii="Times New Roman" w:eastAsia="MS Mincho" w:hAnsi="Times New Roman" w:cs="Times New Roman"/>
          <w:kern w:val="0"/>
          <w:szCs w:val="21"/>
        </w:rPr>
        <w:t>can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be </w:t>
      </w:r>
      <w:r w:rsidR="00A733FD">
        <w:rPr>
          <w:rFonts w:ascii="Times New Roman" w:eastAsia="MS Mincho" w:hAnsi="Times New Roman" w:cs="Times New Roman"/>
          <w:kern w:val="0"/>
          <w:szCs w:val="21"/>
        </w:rPr>
        <w:t>conducte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d online or in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person. </w:t>
      </w:r>
      <w:r w:rsidR="00A733FD">
        <w:rPr>
          <w:rFonts w:ascii="Times New Roman" w:eastAsia="MS Mincho" w:hAnsi="Times New Roman" w:cs="Times New Roman"/>
          <w:kern w:val="0"/>
          <w:szCs w:val="21"/>
        </w:rPr>
        <w:t>If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ne</w:t>
      </w:r>
      <w:r w:rsidR="00A733FD">
        <w:rPr>
          <w:rFonts w:ascii="Times New Roman" w:eastAsia="MS Mincho" w:hAnsi="Times New Roman" w:cs="Times New Roman"/>
          <w:kern w:val="0"/>
          <w:szCs w:val="21"/>
        </w:rPr>
        <w:t>cessary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, accompany clients </w:t>
      </w:r>
      <w:r w:rsidR="00196E80">
        <w:rPr>
          <w:rFonts w:ascii="Times New Roman" w:eastAsia="MS Mincho" w:hAnsi="Times New Roman" w:cs="Times New Roman"/>
          <w:kern w:val="0"/>
          <w:szCs w:val="21"/>
        </w:rPr>
        <w:t>during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market visits. Appointments must be </w:t>
      </w:r>
      <w:r w:rsidR="00A733FD">
        <w:rPr>
          <w:rFonts w:ascii="Times New Roman" w:eastAsia="MS Mincho" w:hAnsi="Times New Roman" w:cs="Times New Roman"/>
          <w:kern w:val="0"/>
          <w:szCs w:val="21"/>
        </w:rPr>
        <w:t>arrang</w:t>
      </w:r>
      <w:r w:rsidR="00196E80">
        <w:rPr>
          <w:rFonts w:ascii="Times New Roman" w:eastAsia="MS Mincho" w:hAnsi="Times New Roman" w:cs="Times New Roman"/>
          <w:kern w:val="0"/>
          <w:szCs w:val="21"/>
        </w:rPr>
        <w:t>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 advance through JETRO. For coordinators who</w:t>
      </w:r>
      <w:r w:rsidR="00A733FD">
        <w:rPr>
          <w:rFonts w:ascii="Times New Roman" w:eastAsia="MS Mincho" w:hAnsi="Times New Roman" w:cs="Times New Roman"/>
          <w:kern w:val="0"/>
          <w:szCs w:val="21"/>
        </w:rPr>
        <w:t>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work</w:t>
      </w:r>
      <w:r w:rsidR="00A733FD">
        <w:rPr>
          <w:rFonts w:ascii="Times New Roman" w:eastAsia="MS Mincho" w:hAnsi="Times New Roman" w:cs="Times New Roman"/>
          <w:kern w:val="0"/>
          <w:szCs w:val="21"/>
        </w:rPr>
        <w:t>ing language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A733FD">
        <w:rPr>
          <w:rFonts w:ascii="Times New Roman" w:eastAsia="MS Mincho" w:hAnsi="Times New Roman" w:cs="Times New Roman"/>
          <w:kern w:val="0"/>
          <w:szCs w:val="21"/>
        </w:rPr>
        <w:t>is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English, prior approval </w:t>
      </w:r>
      <w:r w:rsidR="00196E80">
        <w:rPr>
          <w:rFonts w:ascii="Times New Roman" w:eastAsia="MS Mincho" w:hAnsi="Times New Roman" w:cs="Times New Roman"/>
          <w:kern w:val="0"/>
          <w:szCs w:val="21"/>
        </w:rPr>
        <w:t>is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196E80">
        <w:rPr>
          <w:rFonts w:ascii="Times New Roman" w:eastAsia="MS Mincho" w:hAnsi="Times New Roman" w:cs="Times New Roman"/>
          <w:kern w:val="0"/>
          <w:szCs w:val="21"/>
        </w:rPr>
        <w:t>requir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ed from the </w:t>
      </w:r>
      <w:r w:rsidR="0011261E" w:rsidRPr="009B1F00">
        <w:rPr>
          <w:rFonts w:ascii="Times New Roman" w:eastAsia="MS Mincho" w:hAnsi="Times New Roman" w:cs="Times New Roman"/>
          <w:kern w:val="0"/>
          <w:szCs w:val="21"/>
        </w:rPr>
        <w:t xml:space="preserve">requesting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Japanese business regarding the use of English.</w:t>
      </w:r>
      <w:bookmarkStart w:id="1" w:name="OLE_LINK87"/>
    </w:p>
    <w:bookmarkEnd w:id="1"/>
    <w:p w14:paraId="6D27433F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3B754C2" w14:textId="7519DC60" w:rsidR="00D95D93" w:rsidRPr="009B1F00" w:rsidRDefault="00D95D93" w:rsidP="009B38E1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C. Email Consultation (for Buyers)</w:t>
      </w:r>
    </w:p>
    <w:p w14:paraId="6A3C798D" w14:textId="50192831" w:rsidR="00496772" w:rsidRPr="009B1F00" w:rsidRDefault="00D95D93" w:rsidP="00496772">
      <w:pPr>
        <w:adjustRightInd w:val="0"/>
        <w:ind w:leftChars="67" w:left="141" w:right="-2" w:firstLine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 principle, consultations with local buyers should be conducted through briefing sessions. However, </w:t>
      </w:r>
      <w:r w:rsidR="00496772">
        <w:rPr>
          <w:rFonts w:ascii="Times New Roman" w:eastAsia="MS Mincho" w:hAnsi="Times New Roman" w:cs="Times New Roman"/>
          <w:kern w:val="0"/>
          <w:szCs w:val="21"/>
        </w:rPr>
        <w:t>i</w:t>
      </w:r>
      <w:r w:rsidR="00C33686">
        <w:rPr>
          <w:rFonts w:ascii="Times New Roman" w:eastAsia="MS Mincho" w:hAnsi="Times New Roman" w:cs="Times New Roman"/>
          <w:kern w:val="0"/>
          <w:szCs w:val="21"/>
        </w:rPr>
        <w:t>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briefing sessions are impractical due to the nature of the inquiry, prepare and submit reports to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JETRO office. </w:t>
      </w:r>
      <w:r w:rsidR="00496772">
        <w:rPr>
          <w:rFonts w:ascii="Times New Roman" w:eastAsia="MS Mincho" w:hAnsi="Times New Roman" w:cs="Times New Roman"/>
          <w:kern w:val="0"/>
          <w:szCs w:val="21"/>
        </w:rPr>
        <w:t>Each report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should be approximately </w:t>
      </w:r>
      <w:r w:rsidRPr="009B1F00">
        <w:rPr>
          <w:rFonts w:ascii="Times New Roman" w:hAnsi="Times New Roman" w:cs="Times New Roman"/>
        </w:rPr>
        <w:t>2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5 A4 pages (1,200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>3,000 Japanese characters or 550</w:t>
      </w:r>
      <w:r w:rsidR="00496772">
        <w:rPr>
          <w:rFonts w:ascii="Times New Roman" w:hAnsi="Times New Roman" w:cs="Times New Roman"/>
        </w:rPr>
        <w:t xml:space="preserve"> to </w:t>
      </w:r>
      <w:r w:rsidRPr="009B1F00">
        <w:rPr>
          <w:rFonts w:ascii="Times New Roman" w:hAnsi="Times New Roman" w:cs="Times New Roman"/>
        </w:rPr>
        <w:t xml:space="preserve">1,400 English words)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in length </w:t>
      </w:r>
      <w:r w:rsidRPr="009B1F00">
        <w:rPr>
          <w:rFonts w:ascii="Times New Roman" w:hAnsi="Times New Roman" w:cs="Times New Roman"/>
        </w:rPr>
        <w:t>per inquiry.</w:t>
      </w:r>
    </w:p>
    <w:p w14:paraId="380DA733" w14:textId="2D0FF442" w:rsidR="009B38E1" w:rsidRPr="009B1F00" w:rsidRDefault="009B38E1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77F99F94" w14:textId="463B8C79" w:rsidR="00D95D93" w:rsidRPr="009B1F00" w:rsidRDefault="00D95D93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D. Briefing Sessions (Online or In-person for Buyers)</w:t>
      </w:r>
    </w:p>
    <w:p w14:paraId="2085FF5B" w14:textId="53D6FA68" w:rsidR="00D95D93" w:rsidRPr="009B1F00" w:rsidRDefault="00D95D93" w:rsidP="00111480">
      <w:pPr>
        <w:adjustRightInd w:val="0"/>
        <w:ind w:leftChars="67" w:left="142" w:right="-2" w:hanging="1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Conduct individual consultations (briefings) with local buyers </w:t>
      </w:r>
      <w:r w:rsidR="00B20B92">
        <w:rPr>
          <w:rFonts w:ascii="Times New Roman" w:eastAsia="MS Mincho" w:hAnsi="Times New Roman" w:cs="Times New Roman"/>
          <w:kern w:val="0"/>
          <w:szCs w:val="21"/>
        </w:rPr>
        <w:t>about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import of Japanese agricultural, forestry, and fishery products and food and local market development, subject to prior approval from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JETRO office. These sessions </w:t>
      </w:r>
      <w:r w:rsidR="00B20B92">
        <w:rPr>
          <w:rFonts w:ascii="Times New Roman" w:eastAsia="MS Mincho" w:hAnsi="Times New Roman" w:cs="Times New Roman"/>
          <w:kern w:val="0"/>
          <w:szCs w:val="21"/>
        </w:rPr>
        <w:t>can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be conducted online or in person and should last a</w:t>
      </w:r>
      <w:r w:rsidR="00B20B92">
        <w:rPr>
          <w:rFonts w:ascii="Times New Roman" w:eastAsia="MS Mincho" w:hAnsi="Times New Roman" w:cs="Times New Roman"/>
          <w:kern w:val="0"/>
          <w:szCs w:val="21"/>
        </w:rPr>
        <w:t>round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60 minutes. For coordinators whose working language is English, prior approval </w:t>
      </w:r>
      <w:r w:rsidR="00B20B92">
        <w:rPr>
          <w:rFonts w:ascii="Times New Roman" w:eastAsia="MS Mincho" w:hAnsi="Times New Roman" w:cs="Times New Roman"/>
          <w:kern w:val="0"/>
          <w:szCs w:val="21"/>
        </w:rPr>
        <w:t>is required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from the requesting Japanese business regarding the use of English.</w:t>
      </w:r>
    </w:p>
    <w:p w14:paraId="177EEF7D" w14:textId="7A90AD75" w:rsidR="003F795A" w:rsidRPr="009B1F00" w:rsidRDefault="003F795A" w:rsidP="003F795A">
      <w:pPr>
        <w:adjustRightInd w:val="0"/>
        <w:ind w:right="-2"/>
        <w:jc w:val="left"/>
        <w:textAlignment w:val="baseline"/>
        <w:rPr>
          <w:rFonts w:ascii="Times New Roman" w:hAnsi="Times New Roman" w:cs="Times New Roman"/>
          <w:kern w:val="0"/>
        </w:rPr>
      </w:pPr>
    </w:p>
    <w:p w14:paraId="174535C1" w14:textId="77777777" w:rsidR="003F795A" w:rsidRPr="009B1F00" w:rsidRDefault="003F795A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8F1A7B8" w14:textId="523D2AA9" w:rsidR="00D95D93" w:rsidRPr="00496772" w:rsidRDefault="00D95D93" w:rsidP="00D95D93">
      <w:pPr>
        <w:rPr>
          <w:rFonts w:ascii="Times New Roman" w:eastAsia="MS Mincho" w:hAnsi="Times New Roman" w:cs="Times New Roman"/>
          <w:kern w:val="0"/>
          <w:szCs w:val="21"/>
          <w:u w:val="single"/>
        </w:rPr>
      </w:pP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(</w:t>
      </w:r>
      <w:r w:rsidR="00E81681">
        <w:rPr>
          <w:rFonts w:ascii="Times New Roman" w:eastAsia="MS Mincho" w:hAnsi="Times New Roman" w:cs="Times New Roman"/>
          <w:kern w:val="0"/>
          <w:szCs w:val="21"/>
          <w:u w:val="single"/>
        </w:rPr>
        <w:t>ii</w:t>
      </w: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) Business Matching Support Services</w:t>
      </w:r>
    </w:p>
    <w:p w14:paraId="6503CC7E" w14:textId="15FF6101" w:rsidR="00D95D93" w:rsidRPr="009B1F00" w:rsidRDefault="00D95D93" w:rsidP="00D356B8">
      <w:pPr>
        <w:rPr>
          <w:rFonts w:ascii="Times New Roman" w:hAnsi="Times New Roman" w:cs="Times New Roman"/>
        </w:rPr>
      </w:pPr>
      <w:r w:rsidRPr="009B1F00">
        <w:rPr>
          <w:rFonts w:ascii="Times New Roman" w:hAnsi="Times New Roman" w:cs="Times New Roman"/>
        </w:rPr>
        <w:t>Under JETRO</w:t>
      </w:r>
      <w:r w:rsidR="00273E85">
        <w:rPr>
          <w:rFonts w:ascii="Times New Roman" w:hAnsi="Times New Roman" w:cs="Times New Roman"/>
        </w:rPr>
        <w:t>’</w:t>
      </w:r>
      <w:r w:rsidRPr="009B1F00">
        <w:rPr>
          <w:rFonts w:ascii="Times New Roman" w:hAnsi="Times New Roman" w:cs="Times New Roman"/>
        </w:rPr>
        <w:t>s direction and supervision, provide individual</w:t>
      </w:r>
      <w:r w:rsidR="00F36B33" w:rsidRPr="009B1F00">
        <w:rPr>
          <w:rFonts w:ascii="Times New Roman" w:hAnsi="Times New Roman" w:cs="Times New Roman"/>
        </w:rPr>
        <w:t>ized</w:t>
      </w:r>
      <w:r w:rsidRPr="009B1F00">
        <w:rPr>
          <w:rFonts w:ascii="Times New Roman" w:hAnsi="Times New Roman" w:cs="Times New Roman"/>
        </w:rPr>
        <w:t xml:space="preserve"> matching support by </w:t>
      </w:r>
      <w:r w:rsidR="00F36B33" w:rsidRPr="009B1F00">
        <w:rPr>
          <w:rFonts w:ascii="Times New Roman" w:hAnsi="Times New Roman" w:cs="Times New Roman"/>
        </w:rPr>
        <w:t>creat</w:t>
      </w:r>
      <w:r w:rsidR="00530C94" w:rsidRPr="009B1F00">
        <w:rPr>
          <w:rFonts w:ascii="Times New Roman" w:hAnsi="Times New Roman" w:cs="Times New Roman"/>
        </w:rPr>
        <w:t>ing a list of</w:t>
      </w:r>
      <w:r w:rsidRPr="009B1F00">
        <w:rPr>
          <w:rFonts w:ascii="Times New Roman" w:hAnsi="Times New Roman" w:cs="Times New Roman"/>
        </w:rPr>
        <w:t xml:space="preserve"> potential buyers, arranging appointments with local buyers, attending business meetings</w:t>
      </w:r>
      <w:r w:rsidR="00530C94" w:rsidRPr="009B1F00">
        <w:rPr>
          <w:rFonts w:ascii="Times New Roman" w:hAnsi="Times New Roman" w:cs="Times New Roman"/>
        </w:rPr>
        <w:t xml:space="preserve">, </w:t>
      </w:r>
      <w:r w:rsidR="00F36B33" w:rsidRPr="009B1F00">
        <w:rPr>
          <w:rFonts w:ascii="Times New Roman" w:hAnsi="Times New Roman" w:cs="Times New Roman"/>
        </w:rPr>
        <w:t>and more</w:t>
      </w:r>
      <w:r w:rsidRPr="009B1F00">
        <w:rPr>
          <w:rFonts w:ascii="Times New Roman" w:hAnsi="Times New Roman" w:cs="Times New Roman"/>
        </w:rPr>
        <w:t xml:space="preserve">. This service also </w:t>
      </w:r>
      <w:r w:rsidR="00B20B92">
        <w:rPr>
          <w:rFonts w:ascii="Times New Roman" w:hAnsi="Times New Roman" w:cs="Times New Roman"/>
        </w:rPr>
        <w:t>entail</w:t>
      </w:r>
      <w:r w:rsidRPr="009B1F00">
        <w:rPr>
          <w:rFonts w:ascii="Times New Roman" w:hAnsi="Times New Roman" w:cs="Times New Roman"/>
        </w:rPr>
        <w:t xml:space="preserve">s </w:t>
      </w:r>
      <w:r w:rsidR="00B20B92">
        <w:rPr>
          <w:rFonts w:ascii="Times New Roman" w:hAnsi="Times New Roman" w:cs="Times New Roman"/>
        </w:rPr>
        <w:t>coordinat</w:t>
      </w:r>
      <w:r w:rsidRPr="009B1F00">
        <w:rPr>
          <w:rFonts w:ascii="Times New Roman" w:hAnsi="Times New Roman" w:cs="Times New Roman"/>
        </w:rPr>
        <w:t xml:space="preserve">ing business meetings between multiple Japanese </w:t>
      </w:r>
      <w:r w:rsidR="00196E80">
        <w:rPr>
          <w:rFonts w:ascii="Times New Roman" w:hAnsi="Times New Roman" w:cs="Times New Roman"/>
        </w:rPr>
        <w:t>businesses and organizations</w:t>
      </w:r>
      <w:r w:rsidR="00530C94" w:rsidRPr="009B1F00">
        <w:rPr>
          <w:rFonts w:ascii="Times New Roman" w:hAnsi="Times New Roman" w:cs="Times New Roman"/>
        </w:rPr>
        <w:t xml:space="preserve"> </w:t>
      </w:r>
      <w:r w:rsidRPr="009B1F00">
        <w:rPr>
          <w:rFonts w:ascii="Times New Roman" w:hAnsi="Times New Roman" w:cs="Times New Roman"/>
        </w:rPr>
        <w:t xml:space="preserve">and </w:t>
      </w:r>
      <w:r w:rsidR="00530C94" w:rsidRPr="009B1F00">
        <w:rPr>
          <w:rFonts w:ascii="Times New Roman" w:hAnsi="Times New Roman" w:cs="Times New Roman"/>
        </w:rPr>
        <w:t xml:space="preserve">multiple </w:t>
      </w:r>
      <w:r w:rsidRPr="009B1F00">
        <w:rPr>
          <w:rFonts w:ascii="Times New Roman" w:hAnsi="Times New Roman" w:cs="Times New Roman"/>
        </w:rPr>
        <w:t>local buyers at exhibitions, trade shows, and events, subject to approval from JETRO</w:t>
      </w:r>
      <w:r w:rsidR="00273E85">
        <w:rPr>
          <w:rFonts w:ascii="Times New Roman" w:hAnsi="Times New Roman" w:cs="Times New Roman"/>
        </w:rPr>
        <w:t>’</w:t>
      </w:r>
      <w:r w:rsidRPr="009B1F00">
        <w:rPr>
          <w:rFonts w:ascii="Times New Roman" w:hAnsi="Times New Roman" w:cs="Times New Roman"/>
        </w:rPr>
        <w:t>s overseas office and headquarters. Compensation will be p</w:t>
      </w:r>
      <w:r w:rsidR="00B20B92">
        <w:rPr>
          <w:rFonts w:ascii="Times New Roman" w:hAnsi="Times New Roman" w:cs="Times New Roman"/>
        </w:rPr>
        <w:t>rovide</w:t>
      </w:r>
      <w:r w:rsidRPr="009B1F00">
        <w:rPr>
          <w:rFonts w:ascii="Times New Roman" w:hAnsi="Times New Roman" w:cs="Times New Roman"/>
        </w:rPr>
        <w:t xml:space="preserve">d </w:t>
      </w:r>
      <w:r w:rsidR="00DD2444" w:rsidRPr="009B1F00">
        <w:rPr>
          <w:rFonts w:ascii="Times New Roman" w:hAnsi="Times New Roman" w:cs="Times New Roman"/>
        </w:rPr>
        <w:t xml:space="preserve">for each service </w:t>
      </w:r>
      <w:r w:rsidRPr="009B1F00">
        <w:rPr>
          <w:rFonts w:ascii="Times New Roman" w:hAnsi="Times New Roman" w:cs="Times New Roman"/>
        </w:rPr>
        <w:t>based on reports submitted using JETRO</w:t>
      </w:r>
      <w:r w:rsidR="00273E85">
        <w:rPr>
          <w:rFonts w:ascii="Times New Roman" w:hAnsi="Times New Roman" w:cs="Times New Roman"/>
        </w:rPr>
        <w:t>’</w:t>
      </w:r>
      <w:r w:rsidRPr="009B1F00">
        <w:rPr>
          <w:rFonts w:ascii="Times New Roman" w:hAnsi="Times New Roman" w:cs="Times New Roman"/>
        </w:rPr>
        <w:t xml:space="preserve">s prescribed form. For coordinators whose working language is English, prior approval </w:t>
      </w:r>
      <w:r w:rsidR="00B20B92">
        <w:rPr>
          <w:rFonts w:ascii="Times New Roman" w:hAnsi="Times New Roman" w:cs="Times New Roman"/>
        </w:rPr>
        <w:t>is required</w:t>
      </w:r>
      <w:r w:rsidRPr="009B1F00">
        <w:rPr>
          <w:rFonts w:ascii="Times New Roman" w:hAnsi="Times New Roman" w:cs="Times New Roman"/>
        </w:rPr>
        <w:t xml:space="preserve"> from the </w:t>
      </w:r>
      <w:r w:rsidR="00DD2444" w:rsidRPr="009B1F00">
        <w:rPr>
          <w:rFonts w:ascii="Times New Roman" w:hAnsi="Times New Roman" w:cs="Times New Roman"/>
        </w:rPr>
        <w:t xml:space="preserve">requesting </w:t>
      </w:r>
      <w:r w:rsidRPr="009B1F00">
        <w:rPr>
          <w:rFonts w:ascii="Times New Roman" w:hAnsi="Times New Roman" w:cs="Times New Roman"/>
        </w:rPr>
        <w:t xml:space="preserve">Japanese business regarding the use of English. Japanese </w:t>
      </w:r>
      <w:r w:rsidR="00B20B92">
        <w:rPr>
          <w:rFonts w:ascii="Times New Roman" w:hAnsi="Times New Roman" w:cs="Times New Roman"/>
        </w:rPr>
        <w:t>compani</w:t>
      </w:r>
      <w:r w:rsidRPr="009B1F00">
        <w:rPr>
          <w:rFonts w:ascii="Times New Roman" w:hAnsi="Times New Roman" w:cs="Times New Roman"/>
        </w:rPr>
        <w:t xml:space="preserve">es that </w:t>
      </w:r>
      <w:r w:rsidR="00B20B92">
        <w:rPr>
          <w:rFonts w:ascii="Times New Roman" w:hAnsi="Times New Roman" w:cs="Times New Roman"/>
        </w:rPr>
        <w:t>cannot</w:t>
      </w:r>
      <w:r w:rsidRPr="009B1F00">
        <w:rPr>
          <w:rFonts w:ascii="Times New Roman" w:hAnsi="Times New Roman" w:cs="Times New Roman"/>
        </w:rPr>
        <w:t xml:space="preserve"> communicate in English must arrange their own interpreters as ne</w:t>
      </w:r>
      <w:r w:rsidR="00F36B33" w:rsidRPr="009B1F00">
        <w:rPr>
          <w:rFonts w:ascii="Times New Roman" w:hAnsi="Times New Roman" w:cs="Times New Roman"/>
        </w:rPr>
        <w:t>cessary</w:t>
      </w:r>
      <w:r w:rsidRPr="009B1F00">
        <w:rPr>
          <w:rFonts w:ascii="Times New Roman" w:hAnsi="Times New Roman" w:cs="Times New Roman"/>
        </w:rPr>
        <w:t>.</w:t>
      </w:r>
    </w:p>
    <w:p w14:paraId="18333B60" w14:textId="77777777" w:rsidR="00396C9D" w:rsidRPr="009B1F00" w:rsidRDefault="00396C9D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szCs w:val="21"/>
        </w:rPr>
      </w:pPr>
    </w:p>
    <w:p w14:paraId="0E612246" w14:textId="4998ECB3" w:rsidR="00D95D93" w:rsidRPr="009B1F00" w:rsidRDefault="00D95D93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Key service components include:</w:t>
      </w:r>
    </w:p>
    <w:p w14:paraId="0F054D7C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7095018" w14:textId="3F8A54B5" w:rsidR="00F36B33" w:rsidRPr="009B1F00" w:rsidRDefault="00F36B33" w:rsidP="008D3ED2">
      <w:pPr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A. Identification and Listing of Potential Buyers, Companies, </w:t>
      </w:r>
      <w:r w:rsidR="00457A47" w:rsidRPr="009B1F00">
        <w:rPr>
          <w:rFonts w:ascii="Times New Roman" w:eastAsia="MS Mincho" w:hAnsi="Times New Roman" w:cs="Times New Roman"/>
          <w:szCs w:val="21"/>
        </w:rPr>
        <w:t>e</w:t>
      </w:r>
      <w:r w:rsidRPr="009B1F00">
        <w:rPr>
          <w:rFonts w:ascii="Times New Roman" w:eastAsia="MS Mincho" w:hAnsi="Times New Roman" w:cs="Times New Roman"/>
          <w:szCs w:val="21"/>
        </w:rPr>
        <w:t>tc.</w:t>
      </w:r>
    </w:p>
    <w:p w14:paraId="7EDF8EF9" w14:textId="30DC824D" w:rsidR="00F36B33" w:rsidRPr="009B1F00" w:rsidRDefault="00E009D2" w:rsidP="0075418C">
      <w:pPr>
        <w:adjustRightInd w:val="0"/>
        <w:ind w:leftChars="67" w:left="141" w:right="-2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>
        <w:rPr>
          <w:rFonts w:ascii="Times New Roman" w:eastAsia="MS Mincho" w:hAnsi="Times New Roman" w:cs="Times New Roman"/>
          <w:kern w:val="0"/>
          <w:szCs w:val="21"/>
        </w:rPr>
        <w:t>Gather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 basic information about local buyers who may be interested in </w:t>
      </w:r>
      <w:r>
        <w:rPr>
          <w:rFonts w:ascii="Times New Roman" w:eastAsia="MS Mincho" w:hAnsi="Times New Roman" w:cs="Times New Roman"/>
          <w:kern w:val="0"/>
          <w:szCs w:val="21"/>
        </w:rPr>
        <w:t xml:space="preserve">products from 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Japanese businesses </w:t>
      </w:r>
      <w:r w:rsidR="00CD4FA5" w:rsidRPr="009B1F00">
        <w:rPr>
          <w:rFonts w:ascii="Times New Roman" w:hAnsi="Times New Roman" w:cs="Times New Roman"/>
        </w:rPr>
        <w:t>and organizations</w:t>
      </w:r>
      <w:r>
        <w:rPr>
          <w:rFonts w:ascii="Times New Roman" w:hAnsi="Times New Roman" w:cs="Times New Roman"/>
        </w:rPr>
        <w:t>,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then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 xml:space="preserve"> provide this as a list of potential buyers to the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E009D2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concerned</w:t>
      </w:r>
      <w:r w:rsidR="00F36B33" w:rsidRPr="009B1F00">
        <w:rPr>
          <w:rFonts w:ascii="Times New Roman" w:eastAsia="MS Mincho" w:hAnsi="Times New Roman" w:cs="Times New Roman"/>
          <w:kern w:val="0"/>
          <w:szCs w:val="21"/>
        </w:rPr>
        <w:t>. Basic buyer information should include verification of contact person names and contact details. In principle, each company listed counts as one case.</w:t>
      </w:r>
    </w:p>
    <w:p w14:paraId="1D0FA568" w14:textId="77777777" w:rsidR="00A0705B" w:rsidRPr="009B1F00" w:rsidRDefault="00A0705B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79B86D8" w14:textId="0350217A" w:rsidR="00457A47" w:rsidRPr="009B1F00" w:rsidRDefault="00457A4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B. Interviewing Potential Buyers,</w:t>
      </w:r>
      <w:r w:rsidRPr="009B1F00">
        <w:rPr>
          <w:rFonts w:ascii="Times New Roman" w:eastAsia="MS Mincho" w:hAnsi="Times New Roman" w:cs="Times New Roman"/>
          <w:szCs w:val="21"/>
        </w:rPr>
        <w:t xml:space="preserve"> Companies, etc.</w:t>
      </w:r>
    </w:p>
    <w:p w14:paraId="6E37EFD4" w14:textId="304C185D" w:rsidR="00457A47" w:rsidRPr="009B1F00" w:rsidRDefault="00457A47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 xml:space="preserve">Conduct interviews with potential buyers, companies, etc., identified either through the process described in section A above or those listed by Japanese </w:t>
      </w:r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 xml:space="preserve"> (applicant companies) to assess their interest in </w:t>
      </w:r>
      <w:r w:rsidR="00E009D2">
        <w:rPr>
          <w:rFonts w:ascii="Times New Roman" w:eastAsia="MS Mincho" w:hAnsi="Times New Roman" w:cs="Times New Roman"/>
          <w:szCs w:val="21"/>
        </w:rPr>
        <w:t xml:space="preserve">engaging in </w:t>
      </w:r>
      <w:r w:rsidRPr="009B1F00">
        <w:rPr>
          <w:rFonts w:ascii="Times New Roman" w:eastAsia="MS Mincho" w:hAnsi="Times New Roman" w:cs="Times New Roman"/>
          <w:szCs w:val="21"/>
        </w:rPr>
        <w:t xml:space="preserve">business discussions with Japanese </w:t>
      </w:r>
      <w:r w:rsidR="00196E80">
        <w:rPr>
          <w:rFonts w:ascii="Times New Roman" w:eastAsia="MS Mincho" w:hAnsi="Times New Roman" w:cs="Times New Roman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szCs w:val="21"/>
        </w:rPr>
        <w:t>. Each company interviewed counts as one case. JETRO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Pr="009B1F00">
        <w:rPr>
          <w:rFonts w:ascii="Times New Roman" w:eastAsia="MS Mincho" w:hAnsi="Times New Roman" w:cs="Times New Roman"/>
          <w:szCs w:val="21"/>
        </w:rPr>
        <w:t>s overseas office and headquarters</w:t>
      </w:r>
      <w:r w:rsidR="00D66F09" w:rsidRPr="009B1F00">
        <w:rPr>
          <w:rFonts w:ascii="Times New Roman" w:eastAsia="MS Mincho" w:hAnsi="Times New Roman" w:cs="Times New Roman"/>
          <w:szCs w:val="21"/>
        </w:rPr>
        <w:t xml:space="preserve"> must </w:t>
      </w:r>
      <w:r w:rsidR="00E009D2">
        <w:rPr>
          <w:rFonts w:ascii="Times New Roman" w:eastAsia="MS Mincho" w:hAnsi="Times New Roman" w:cs="Times New Roman"/>
          <w:szCs w:val="21"/>
        </w:rPr>
        <w:t>review</w:t>
      </w:r>
      <w:r w:rsidR="00D66F09" w:rsidRPr="009B1F00">
        <w:rPr>
          <w:rFonts w:ascii="Times New Roman" w:eastAsia="MS Mincho" w:hAnsi="Times New Roman" w:cs="Times New Roman"/>
          <w:szCs w:val="21"/>
        </w:rPr>
        <w:t xml:space="preserve"> and approve the interview targets and content </w:t>
      </w:r>
      <w:r w:rsidR="00E009D2">
        <w:rPr>
          <w:rFonts w:ascii="Times New Roman" w:eastAsia="MS Mincho" w:hAnsi="Times New Roman" w:cs="Times New Roman"/>
          <w:szCs w:val="21"/>
        </w:rPr>
        <w:t>beforehand</w:t>
      </w:r>
      <w:r w:rsidRPr="009B1F00">
        <w:rPr>
          <w:rFonts w:ascii="Times New Roman" w:eastAsia="MS Mincho" w:hAnsi="Times New Roman" w:cs="Times New Roman"/>
          <w:szCs w:val="21"/>
        </w:rPr>
        <w:t>.</w:t>
      </w:r>
    </w:p>
    <w:p w14:paraId="2A2DC2AD" w14:textId="77777777" w:rsidR="001E1187" w:rsidRPr="009B1F00" w:rsidRDefault="001E118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5C0C846A" w14:textId="6ED4CFEF" w:rsidR="00416A6F" w:rsidRPr="009B1F00" w:rsidRDefault="00416A6F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C. Business Meeting Arrangements/Appointment Setting</w:t>
      </w:r>
    </w:p>
    <w:p w14:paraId="2F8F8BDC" w14:textId="5AED29BE" w:rsidR="00F24242" w:rsidRPr="009B1F00" w:rsidRDefault="00F24242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Arrange business meetings between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="00AA3ED1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and local buyers</w:t>
      </w:r>
      <w:r w:rsidR="008741D7">
        <w:rPr>
          <w:rFonts w:ascii="Times New Roman" w:eastAsia="MS Mincho" w:hAnsi="Times New Roman" w:cs="Times New Roman"/>
          <w:kern w:val="0"/>
          <w:szCs w:val="21"/>
        </w:rPr>
        <w:t xml:space="preserve"> or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companies. Each </w:t>
      </w:r>
      <w:r w:rsidR="008741D7">
        <w:rPr>
          <w:rFonts w:ascii="Times New Roman" w:eastAsia="MS Mincho" w:hAnsi="Times New Roman" w:cs="Times New Roman"/>
          <w:kern w:val="0"/>
          <w:szCs w:val="21"/>
        </w:rPr>
        <w:t>meeting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when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verifie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that the meeting has </w:t>
      </w:r>
      <w:r w:rsidR="008741D7">
        <w:rPr>
          <w:rFonts w:ascii="Times New Roman" w:eastAsia="MS Mincho" w:hAnsi="Times New Roman" w:cs="Times New Roman"/>
          <w:kern w:val="0"/>
          <w:szCs w:val="21"/>
        </w:rPr>
        <w:t>tak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en </w:t>
      </w:r>
      <w:r w:rsidR="008741D7">
        <w:rPr>
          <w:rFonts w:ascii="Times New Roman" w:eastAsia="MS Mincho" w:hAnsi="Times New Roman" w:cs="Times New Roman"/>
          <w:kern w:val="0"/>
          <w:szCs w:val="21"/>
        </w:rPr>
        <w:t>place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This method also applies </w:t>
      </w:r>
      <w:r w:rsidR="008741D7">
        <w:rPr>
          <w:rFonts w:ascii="Times New Roman" w:eastAsia="MS Mincho" w:hAnsi="Times New Roman" w:cs="Times New Roman"/>
          <w:kern w:val="0"/>
          <w:szCs w:val="21"/>
        </w:rPr>
        <w:t>when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coordinator </w:t>
      </w:r>
      <w:r w:rsidR="008741D7">
        <w:rPr>
          <w:rFonts w:ascii="Times New Roman" w:eastAsia="MS Mincho" w:hAnsi="Times New Roman" w:cs="Times New Roman"/>
          <w:kern w:val="0"/>
          <w:szCs w:val="21"/>
        </w:rPr>
        <w:t>procure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buyers on-site at exhibitions or trade shows and </w:t>
      </w:r>
      <w:r w:rsidR="008741D7">
        <w:rPr>
          <w:rFonts w:ascii="Times New Roman" w:eastAsia="MS Mincho" w:hAnsi="Times New Roman" w:cs="Times New Roman"/>
          <w:kern w:val="0"/>
          <w:szCs w:val="21"/>
        </w:rPr>
        <w:t>sets up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meetings. Compensation will </w:t>
      </w:r>
      <w:r w:rsidR="008741D7">
        <w:rPr>
          <w:rFonts w:ascii="Times New Roman" w:eastAsia="MS Mincho" w:hAnsi="Times New Roman" w:cs="Times New Roman"/>
          <w:kern w:val="0"/>
          <w:szCs w:val="21"/>
        </w:rPr>
        <w:t>still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8741D7">
        <w:rPr>
          <w:rFonts w:ascii="Times New Roman" w:eastAsia="MS Mincho" w:hAnsi="Times New Roman" w:cs="Times New Roman"/>
          <w:kern w:val="0"/>
          <w:szCs w:val="21"/>
        </w:rPr>
        <w:t>be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8741D7">
        <w:rPr>
          <w:rFonts w:ascii="Times New Roman" w:eastAsia="MS Mincho" w:hAnsi="Times New Roman" w:cs="Times New Roman"/>
          <w:kern w:val="0"/>
          <w:szCs w:val="21"/>
        </w:rPr>
        <w:t>provided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if the meeting is canceled due to circumstances on the Japanese business</w:t>
      </w:r>
      <w:r w:rsidR="008741D7">
        <w:rPr>
          <w:rFonts w:ascii="Times New Roman" w:eastAsia="MS Mincho" w:hAnsi="Times New Roman" w:cs="Times New Roman"/>
          <w:kern w:val="0"/>
          <w:szCs w:val="21"/>
        </w:rPr>
        <w:t>/</w:t>
      </w:r>
      <w:r w:rsidR="00D66F09" w:rsidRPr="009B1F00">
        <w:rPr>
          <w:rFonts w:ascii="Times New Roman" w:eastAsia="MS Mincho" w:hAnsi="Times New Roman" w:cs="Times New Roman"/>
          <w:kern w:val="0"/>
          <w:szCs w:val="21"/>
        </w:rPr>
        <w:t>organization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D66F09" w:rsidRPr="009B1F00">
        <w:rPr>
          <w:rFonts w:ascii="Times New Roman" w:eastAsia="MS Mincho" w:hAnsi="Times New Roman" w:cs="Times New Roman"/>
          <w:kern w:val="0"/>
          <w:szCs w:val="21"/>
        </w:rPr>
        <w:t>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side after arrangements have been made.</w:t>
      </w:r>
    </w:p>
    <w:p w14:paraId="58AF363F" w14:textId="77777777" w:rsidR="001E1187" w:rsidRPr="009B1F00" w:rsidRDefault="001E118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D18F83E" w14:textId="7ECB34F0" w:rsidR="00F24242" w:rsidRPr="009B1F00" w:rsidRDefault="00F24242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D. Business Meeting Attendance and Support</w:t>
      </w:r>
    </w:p>
    <w:p w14:paraId="1EA4E6E8" w14:textId="3EE090F0" w:rsidR="00F24242" w:rsidRPr="009B1F00" w:rsidRDefault="00F24242" w:rsidP="00111480">
      <w:pPr>
        <w:adjustRightInd w:val="0"/>
        <w:ind w:leftChars="67" w:left="141" w:right="-2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Attend and </w:t>
      </w:r>
      <w:r w:rsidR="008741D7">
        <w:rPr>
          <w:rFonts w:ascii="Times New Roman" w:eastAsia="MS Mincho" w:hAnsi="Times New Roman" w:cs="Times New Roman"/>
          <w:kern w:val="0"/>
          <w:szCs w:val="21"/>
        </w:rPr>
        <w:t>offer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support during business meetings. 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</w:t>
      </w:r>
      <w:r w:rsidR="008741D7">
        <w:rPr>
          <w:rFonts w:ascii="Times New Roman" w:eastAsia="MS Mincho" w:hAnsi="Times New Roman" w:cs="Times New Roman"/>
          <w:kern w:val="0"/>
          <w:szCs w:val="21"/>
        </w:rPr>
        <w:t>once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</w:t>
      </w:r>
      <w:bookmarkStart w:id="2" w:name="OLE_LINK89"/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B20B92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bookmarkEnd w:id="2"/>
      <w:r w:rsidRPr="009B1F00">
        <w:rPr>
          <w:rFonts w:ascii="Times New Roman" w:eastAsia="MS Mincho" w:hAnsi="Times New Roman" w:cs="Times New Roman"/>
          <w:kern w:val="0"/>
          <w:szCs w:val="21"/>
        </w:rPr>
        <w:t>JETRO office confirms the completion of the attended meeting (approximately 30 minutes per meeting).</w:t>
      </w:r>
    </w:p>
    <w:p w14:paraId="08FE4C28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9BFC768" w14:textId="30FC0F08" w:rsidR="00F24242" w:rsidRPr="009B1F00" w:rsidRDefault="00F24242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E. Post-Meeting Follow-up</w:t>
      </w:r>
    </w:p>
    <w:p w14:paraId="3EE7A386" w14:textId="6E78AEBF" w:rsidR="00F24242" w:rsidRPr="009B1F00" w:rsidRDefault="00FD63E3" w:rsidP="00D66F09">
      <w:pPr>
        <w:adjustRightInd w:val="0"/>
        <w:ind w:leftChars="67" w:left="141" w:right="-2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>
        <w:rPr>
          <w:rFonts w:ascii="Times New Roman" w:eastAsia="MS Mincho" w:hAnsi="Times New Roman" w:cs="Times New Roman"/>
          <w:kern w:val="0"/>
          <w:szCs w:val="21"/>
        </w:rPr>
        <w:t>After</w:t>
      </w:r>
      <w:r w:rsidR="00F24242" w:rsidRPr="009B1F00">
        <w:rPr>
          <w:rFonts w:ascii="Times New Roman" w:eastAsia="MS Mincho" w:hAnsi="Times New Roman" w:cs="Times New Roman"/>
          <w:kern w:val="0"/>
          <w:szCs w:val="21"/>
        </w:rPr>
        <w:t xml:space="preserve"> business meetings, confirm the progress status with local buyers as directed by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F24242"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Each buyer contacted for progress confirmation </w:t>
      </w:r>
      <w:r>
        <w:rPr>
          <w:rFonts w:ascii="Times New Roman" w:eastAsia="MS Mincho" w:hAnsi="Times New Roman" w:cs="Times New Roman"/>
          <w:kern w:val="0"/>
          <w:szCs w:val="21"/>
        </w:rPr>
        <w:t>is counted</w:t>
      </w:r>
      <w:r w:rsidR="00F24242" w:rsidRPr="009B1F00">
        <w:rPr>
          <w:rFonts w:ascii="Times New Roman" w:eastAsia="MS Mincho" w:hAnsi="Times New Roman" w:cs="Times New Roman"/>
          <w:kern w:val="0"/>
          <w:szCs w:val="21"/>
        </w:rPr>
        <w:t xml:space="preserve"> as one case.</w:t>
      </w:r>
    </w:p>
    <w:p w14:paraId="5DF83873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75884B88" w14:textId="3FB6701C" w:rsidR="00D66F09" w:rsidRPr="00496772" w:rsidRDefault="00D66F09" w:rsidP="00D66F09">
      <w:pPr>
        <w:rPr>
          <w:rFonts w:ascii="Times New Roman" w:eastAsia="MS Mincho" w:hAnsi="Times New Roman" w:cs="Times New Roman"/>
          <w:kern w:val="0"/>
          <w:szCs w:val="21"/>
          <w:u w:val="single"/>
        </w:rPr>
      </w:pP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(</w:t>
      </w:r>
      <w:r w:rsidR="00E81681">
        <w:rPr>
          <w:rFonts w:ascii="Times New Roman" w:eastAsia="MS Mincho" w:hAnsi="Times New Roman" w:cs="Times New Roman"/>
          <w:kern w:val="0"/>
          <w:szCs w:val="21"/>
          <w:u w:val="single"/>
        </w:rPr>
        <w:t>iii</w:t>
      </w:r>
      <w:r w:rsidRPr="00496772">
        <w:rPr>
          <w:rFonts w:ascii="Times New Roman" w:eastAsia="MS Mincho" w:hAnsi="Times New Roman" w:cs="Times New Roman"/>
          <w:kern w:val="0"/>
          <w:szCs w:val="21"/>
          <w:u w:val="single"/>
        </w:rPr>
        <w:t>) Infrastructure Enhancement Services</w:t>
      </w:r>
    </w:p>
    <w:p w14:paraId="2E4DDE7D" w14:textId="1EE39307" w:rsidR="00D66F09" w:rsidRPr="009B1F00" w:rsidRDefault="00D66F09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A. Information Provision through Seminars (for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 xml:space="preserve">Businesses and </w:t>
      </w:r>
      <w:r w:rsidR="00FD63E3">
        <w:rPr>
          <w:rFonts w:ascii="Times New Roman" w:eastAsia="MS Mincho" w:hAnsi="Times New Roman" w:cs="Times New Roman"/>
          <w:kern w:val="0"/>
          <w:szCs w:val="21"/>
        </w:rPr>
        <w:t>O</w:t>
      </w:r>
      <w:r w:rsidR="00196E80">
        <w:rPr>
          <w:rFonts w:ascii="Times New Roman" w:eastAsia="MS Mincho" w:hAnsi="Times New Roman" w:cs="Times New Roman"/>
          <w:kern w:val="0"/>
          <w:szCs w:val="21"/>
        </w:rPr>
        <w:t>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)</w:t>
      </w:r>
    </w:p>
    <w:p w14:paraId="58A460D2" w14:textId="354FBFC2" w:rsidR="00556EDA" w:rsidRPr="009B1F00" w:rsidRDefault="00556EDA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When </w:t>
      </w:r>
      <w:r w:rsidR="009B77FF">
        <w:rPr>
          <w:rFonts w:ascii="Times New Roman" w:eastAsia="MS Mincho" w:hAnsi="Times New Roman" w:cs="Times New Roman"/>
          <w:kern w:val="0"/>
          <w:szCs w:val="21"/>
        </w:rPr>
        <w:t>ask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ed to conduct seminars for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regarding the latest local consumer trends, popular products, local business practices, and sales methods, provide </w:t>
      </w:r>
      <w:r w:rsidR="009B77FF">
        <w:rPr>
          <w:rFonts w:ascii="Times New Roman" w:eastAsia="MS Mincho" w:hAnsi="Times New Roman" w:cs="Times New Roman"/>
          <w:kern w:val="0"/>
          <w:szCs w:val="21"/>
        </w:rPr>
        <w:t>this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information through seminars </w:t>
      </w:r>
      <w:r w:rsidR="009B77FF">
        <w:rPr>
          <w:rFonts w:ascii="Times New Roman" w:eastAsia="MS Mincho" w:hAnsi="Times New Roman" w:cs="Times New Roman"/>
          <w:kern w:val="0"/>
          <w:szCs w:val="21"/>
        </w:rPr>
        <w:t>after reaching a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n agreement </w:t>
      </w:r>
      <w:r w:rsidR="00940382" w:rsidRPr="009B1F00">
        <w:rPr>
          <w:rFonts w:ascii="Times New Roman" w:eastAsia="MS Mincho" w:hAnsi="Times New Roman" w:cs="Times New Roman"/>
          <w:kern w:val="0"/>
          <w:szCs w:val="21"/>
        </w:rPr>
        <w:t>among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office, JETRO headquarters, and </w:t>
      </w:r>
      <w:r w:rsidR="00940382" w:rsidRPr="009B1F00">
        <w:rPr>
          <w:rFonts w:ascii="Times New Roman" w:eastAsia="MS Mincho" w:hAnsi="Times New Roman" w:cs="Times New Roman"/>
          <w:kern w:val="0"/>
          <w:szCs w:val="21"/>
        </w:rPr>
        <w:t>you (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the coordinator</w:t>
      </w:r>
      <w:r w:rsidR="00940382" w:rsidRPr="009B1F00">
        <w:rPr>
          <w:rFonts w:ascii="Times New Roman" w:eastAsia="MS Mincho" w:hAnsi="Times New Roman" w:cs="Times New Roman"/>
          <w:kern w:val="0"/>
          <w:szCs w:val="21"/>
        </w:rPr>
        <w:t>)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This service includes the preparation of </w:t>
      </w:r>
      <w:r w:rsidR="009B77FF">
        <w:rPr>
          <w:rFonts w:ascii="Times New Roman" w:eastAsia="MS Mincho" w:hAnsi="Times New Roman" w:cs="Times New Roman"/>
          <w:kern w:val="0"/>
          <w:szCs w:val="21"/>
        </w:rPr>
        <w:t>required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materials. For in-person or live-streamed web seminars, billable time </w:t>
      </w:r>
      <w:r w:rsidR="00677679" w:rsidRPr="009B1F00">
        <w:rPr>
          <w:rFonts w:ascii="Times New Roman" w:eastAsia="MS Mincho" w:hAnsi="Times New Roman" w:cs="Times New Roman"/>
          <w:kern w:val="0"/>
          <w:szCs w:val="21"/>
        </w:rPr>
        <w:t>consists of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 coordinator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presentation time (excluding </w:t>
      </w:r>
      <w:r w:rsidR="009B77FF">
        <w:rPr>
          <w:rFonts w:ascii="Times New Roman" w:eastAsia="MS Mincho" w:hAnsi="Times New Roman" w:cs="Times New Roman"/>
          <w:kern w:val="0"/>
          <w:szCs w:val="21"/>
        </w:rPr>
        <w:t>presentations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9B77FF">
        <w:rPr>
          <w:rFonts w:ascii="Times New Roman" w:eastAsia="MS Mincho" w:hAnsi="Times New Roman" w:cs="Times New Roman"/>
          <w:kern w:val="0"/>
          <w:szCs w:val="21"/>
        </w:rPr>
        <w:t>by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9B77FF">
        <w:rPr>
          <w:rFonts w:ascii="Times New Roman" w:eastAsia="MS Mincho" w:hAnsi="Times New Roman" w:cs="Times New Roman"/>
          <w:kern w:val="0"/>
          <w:szCs w:val="21"/>
        </w:rPr>
        <w:t>other speaker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and break times) and Q&amp;A sessions. Pre-meeting discussions, waiting time in preparation rooms, and </w:t>
      </w:r>
      <w:r w:rsidR="00C74AD0" w:rsidRPr="009B1F00">
        <w:rPr>
          <w:rFonts w:ascii="Times New Roman" w:eastAsia="MS Mincho" w:hAnsi="Times New Roman" w:cs="Times New Roman"/>
          <w:kern w:val="0"/>
          <w:szCs w:val="21"/>
        </w:rPr>
        <w:t xml:space="preserve">time for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post-seminar business card exchanges are not </w:t>
      </w:r>
      <w:r w:rsidR="009B77FF">
        <w:rPr>
          <w:rFonts w:ascii="Times New Roman" w:eastAsia="MS Mincho" w:hAnsi="Times New Roman" w:cs="Times New Roman"/>
          <w:kern w:val="0"/>
          <w:szCs w:val="21"/>
        </w:rPr>
        <w:t>includ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ed. For recorded seminars,</w:t>
      </w:r>
      <w:r w:rsidR="009B77FF">
        <w:rPr>
          <w:rFonts w:ascii="Times New Roman" w:eastAsia="MS Mincho" w:hAnsi="Times New Roman" w:cs="Times New Roman"/>
          <w:kern w:val="0"/>
          <w:szCs w:val="21"/>
        </w:rPr>
        <w:t xml:space="preserve"> the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recording time is counted, but the maximum recording </w:t>
      </w:r>
      <w:r w:rsidR="009B77FF">
        <w:rPr>
          <w:rFonts w:ascii="Times New Roman" w:eastAsia="MS Mincho" w:hAnsi="Times New Roman" w:cs="Times New Roman"/>
          <w:kern w:val="0"/>
          <w:szCs w:val="21"/>
        </w:rPr>
        <w:t>duration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must be agreed</w:t>
      </w:r>
      <w:r w:rsidR="00273E85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on in advance with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s overseas office and headquarters.</w:t>
      </w:r>
    </w:p>
    <w:p w14:paraId="0B79D828" w14:textId="77777777" w:rsidR="001E1187" w:rsidRPr="009B1F00" w:rsidRDefault="001E118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2215ABFD" w14:textId="2193E923" w:rsidR="00DE5F76" w:rsidRPr="009B1F00" w:rsidRDefault="00DE5F76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B. Local Market Research</w:t>
      </w:r>
    </w:p>
    <w:p w14:paraId="06606E4A" w14:textId="6B7A5CBB" w:rsidR="00DE5F76" w:rsidRPr="009B1F00" w:rsidRDefault="00DE5F76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As part of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marketing information services, 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>research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local food market trends (product prices, sales conditions, etc.)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 xml:space="preserve">,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import regulations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>, and other matters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under the direction and </w:t>
      </w:r>
      <w:r w:rsidR="007D0B73" w:rsidRPr="009B1F00">
        <w:rPr>
          <w:rFonts w:ascii="Times New Roman" w:eastAsia="MS Mincho" w:hAnsi="Times New Roman" w:cs="Times New Roman"/>
          <w:kern w:val="0"/>
          <w:szCs w:val="21"/>
        </w:rPr>
        <w:t>supervision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of JETRO headquarters or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 xml:space="preserve">an 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overseas office. Prepare reports with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 xml:space="preserve">the content and volume specified by JETRO </w:t>
      </w:r>
      <w:r w:rsidR="009B77FF">
        <w:rPr>
          <w:rFonts w:ascii="Times New Roman" w:eastAsia="MS Mincho" w:hAnsi="Times New Roman" w:cs="Times New Roman"/>
          <w:kern w:val="0"/>
          <w:szCs w:val="21"/>
        </w:rPr>
        <w:t xml:space="preserve">for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 xml:space="preserve">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. If </w:t>
      </w:r>
      <w:r w:rsidR="00630270" w:rsidRPr="009B1F00">
        <w:rPr>
          <w:rFonts w:ascii="Times New Roman" w:eastAsia="MS Mincho" w:hAnsi="Times New Roman" w:cs="Times New Roman"/>
          <w:kern w:val="0"/>
          <w:szCs w:val="21"/>
        </w:rPr>
        <w:t>the local coordinator proposes research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as part of the</w:t>
      </w:r>
      <w:r w:rsidR="009B77FF">
        <w:rPr>
          <w:rFonts w:ascii="Times New Roman" w:eastAsia="MS Mincho" w:hAnsi="Times New Roman" w:cs="Times New Roman"/>
          <w:kern w:val="0"/>
          <w:szCs w:val="21"/>
        </w:rPr>
        <w:t>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e services,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s overseas office or headquarters</w:t>
      </w:r>
      <w:r w:rsidR="009B77FF">
        <w:rPr>
          <w:rFonts w:ascii="Times New Roman" w:eastAsia="MS Mincho" w:hAnsi="Times New Roman" w:cs="Times New Roman"/>
          <w:kern w:val="0"/>
          <w:szCs w:val="21"/>
        </w:rPr>
        <w:t xml:space="preserve"> must review and approve it in advance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.</w:t>
      </w:r>
    </w:p>
    <w:p w14:paraId="1B7C9016" w14:textId="77777777" w:rsidR="00401447" w:rsidRPr="009B1F00" w:rsidRDefault="00401447" w:rsidP="001E118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205AFA5B" w14:textId="29F1AFC8" w:rsidR="00B74CCA" w:rsidRPr="009B1F00" w:rsidRDefault="00B74CCA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C. Buyer Identification</w:t>
      </w:r>
    </w:p>
    <w:p w14:paraId="3F2674F8" w14:textId="3C866701" w:rsidR="00B74CCA" w:rsidRPr="009B1F00" w:rsidRDefault="00B74CCA" w:rsidP="00E33E07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Visit identified local buyers who express interest in dealings with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or those who could be potential buyers of Japanese agricultural, forestry, and fishery products and food, subject to agreement from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Conduct </w:t>
      </w:r>
      <w:r w:rsidR="00C33686">
        <w:rPr>
          <w:rFonts w:ascii="Times New Roman" w:eastAsia="MS Mincho" w:hAnsi="Times New Roman" w:cs="Times New Roman"/>
          <w:kern w:val="0"/>
          <w:szCs w:val="21"/>
        </w:rPr>
        <w:t>thorough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interviews </w:t>
      </w:r>
      <w:r w:rsidR="00C33686">
        <w:rPr>
          <w:rFonts w:ascii="Times New Roman" w:eastAsia="MS Mincho" w:hAnsi="Times New Roman" w:cs="Times New Roman"/>
          <w:kern w:val="0"/>
          <w:szCs w:val="21"/>
        </w:rPr>
        <w:t>about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their product interests, trading terms (quantity, price, quality, payment methods, etc.), latest market trends, and so on. Additionally, introduce Japanese agricultural, forestry, and fishery products and food </w:t>
      </w:r>
      <w:r w:rsidR="00C33686">
        <w:rPr>
          <w:rFonts w:ascii="Times New Roman" w:eastAsia="MS Mincho" w:hAnsi="Times New Roman" w:cs="Times New Roman"/>
          <w:kern w:val="0"/>
          <w:szCs w:val="21"/>
        </w:rPr>
        <w:t>through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exhibitions, trade shows, brochures, and samples, and assess the level of interest. Submit interview reports to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upon submission and confirmation of the report by JETRO.</w:t>
      </w:r>
    </w:p>
    <w:p w14:paraId="5A91FB65" w14:textId="77777777" w:rsidR="00A4750B" w:rsidRPr="009B1F00" w:rsidRDefault="00A4750B" w:rsidP="00A4750B">
      <w:pPr>
        <w:adjustRightInd w:val="0"/>
        <w:ind w:leftChars="67" w:left="142" w:right="-2" w:hanging="1"/>
        <w:jc w:val="left"/>
        <w:textAlignment w:val="baseline"/>
        <w:rPr>
          <w:rFonts w:ascii="Times New Roman" w:hAnsi="Times New Roman" w:cs="Times New Roman"/>
          <w:kern w:val="0"/>
        </w:rPr>
      </w:pPr>
      <w:r w:rsidRPr="009B1F00">
        <w:rPr>
          <w:rFonts w:ascii="Times New Roman" w:hAnsi="Times New Roman" w:cs="Times New Roman"/>
          <w:kern w:val="0"/>
        </w:rPr>
        <w:t>Example:</w:t>
      </w:r>
    </w:p>
    <w:p w14:paraId="34033AEF" w14:textId="62235C60" w:rsidR="00A4750B" w:rsidRPr="009B1F00" w:rsidRDefault="00A4750B" w:rsidP="00A4750B">
      <w:pPr>
        <w:adjustRightInd w:val="0"/>
        <w:ind w:leftChars="67" w:left="142" w:right="-2" w:hanging="1"/>
        <w:jc w:val="left"/>
        <w:textAlignment w:val="baseline"/>
        <w:rPr>
          <w:rFonts w:ascii="Times New Roman" w:hAnsi="Times New Roman" w:cs="Times New Roman"/>
          <w:kern w:val="0"/>
        </w:rPr>
      </w:pPr>
      <w:r w:rsidRPr="009B1F00">
        <w:rPr>
          <w:rFonts w:ascii="Times New Roman" w:hAnsi="Times New Roman" w:cs="Times New Roman"/>
          <w:kern w:val="0"/>
        </w:rPr>
        <w:t>Identify new buyers</w:t>
      </w:r>
      <w:r w:rsidR="00C33686">
        <w:rPr>
          <w:rFonts w:ascii="Times New Roman" w:hAnsi="Times New Roman" w:cs="Times New Roman"/>
          <w:kern w:val="0"/>
        </w:rPr>
        <w:t>,</w:t>
      </w:r>
      <w:r w:rsidRPr="009B1F00">
        <w:rPr>
          <w:rFonts w:ascii="Times New Roman" w:hAnsi="Times New Roman" w:cs="Times New Roman"/>
          <w:kern w:val="0"/>
        </w:rPr>
        <w:t xml:space="preserve"> or </w:t>
      </w:r>
      <w:r w:rsidR="00C33686">
        <w:rPr>
          <w:rFonts w:ascii="Times New Roman" w:hAnsi="Times New Roman" w:cs="Times New Roman"/>
          <w:kern w:val="0"/>
        </w:rPr>
        <w:t>those</w:t>
      </w:r>
      <w:r w:rsidRPr="009B1F00">
        <w:rPr>
          <w:rFonts w:ascii="Times New Roman" w:hAnsi="Times New Roman" w:cs="Times New Roman"/>
          <w:kern w:val="0"/>
        </w:rPr>
        <w:t xml:space="preserve"> with </w:t>
      </w:r>
      <w:r w:rsidR="00C33686">
        <w:rPr>
          <w:rFonts w:ascii="Times New Roman" w:hAnsi="Times New Roman" w:cs="Times New Roman"/>
          <w:kern w:val="0"/>
        </w:rPr>
        <w:t>little to</w:t>
      </w:r>
      <w:r w:rsidRPr="009B1F00">
        <w:rPr>
          <w:rFonts w:ascii="Times New Roman" w:hAnsi="Times New Roman" w:cs="Times New Roman"/>
          <w:kern w:val="0"/>
        </w:rPr>
        <w:t xml:space="preserve"> no connection to JETRO</w:t>
      </w:r>
      <w:r w:rsidR="00C33686">
        <w:rPr>
          <w:rFonts w:ascii="Times New Roman" w:hAnsi="Times New Roman" w:cs="Times New Roman"/>
          <w:kern w:val="0"/>
        </w:rPr>
        <w:t>,</w:t>
      </w:r>
      <w:r w:rsidRPr="009B1F00">
        <w:rPr>
          <w:rFonts w:ascii="Times New Roman" w:hAnsi="Times New Roman" w:cs="Times New Roman"/>
          <w:kern w:val="0"/>
        </w:rPr>
        <w:t xml:space="preserve"> for potential invitations to buyer programs as requested by JETRO.</w:t>
      </w:r>
    </w:p>
    <w:p w14:paraId="4863D863" w14:textId="77777777" w:rsidR="00E33E07" w:rsidRPr="009B1F00" w:rsidRDefault="00E33E0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83FC940" w14:textId="6D564274" w:rsidR="00B664D0" w:rsidRPr="009B1F00" w:rsidRDefault="00B664D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D. Buyer Identification Follow-up</w:t>
      </w:r>
    </w:p>
    <w:p w14:paraId="3ABF2930" w14:textId="7B8AF4E9" w:rsidR="00B664D0" w:rsidRPr="009B1F00" w:rsidRDefault="00A767CE" w:rsidP="00111480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>
        <w:rPr>
          <w:rFonts w:ascii="Times New Roman" w:eastAsia="MS Mincho" w:hAnsi="Times New Roman" w:cs="Times New Roman"/>
          <w:kern w:val="0"/>
          <w:szCs w:val="21"/>
        </w:rPr>
        <w:t>Conduct follow-up interviews f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or buyers visited under section C who </w:t>
      </w:r>
      <w:r>
        <w:rPr>
          <w:rFonts w:ascii="Times New Roman" w:eastAsia="MS Mincho" w:hAnsi="Times New Roman" w:cs="Times New Roman"/>
          <w:kern w:val="0"/>
          <w:szCs w:val="21"/>
        </w:rPr>
        <w:t>demonstrate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a strong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interest in trading with Japanese </w:t>
      </w:r>
      <w:r w:rsidR="00196E80">
        <w:rPr>
          <w:rFonts w:ascii="Times New Roman" w:eastAsia="MS Mincho" w:hAnsi="Times New Roman" w:cs="Times New Roman"/>
          <w:kern w:val="0"/>
          <w:szCs w:val="21"/>
        </w:rPr>
        <w:t>businesses and organizations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or participating in exhibitions/trade shows and show p</w:t>
      </w:r>
      <w:r>
        <w:rPr>
          <w:rFonts w:ascii="Times New Roman" w:eastAsia="MS Mincho" w:hAnsi="Times New Roman" w:cs="Times New Roman"/>
          <w:kern w:val="0"/>
          <w:szCs w:val="21"/>
        </w:rPr>
        <w:t>otential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for market development/expansion </w:t>
      </w:r>
      <w:r>
        <w:rPr>
          <w:rFonts w:ascii="Times New Roman" w:eastAsia="MS Mincho" w:hAnsi="Times New Roman" w:cs="Times New Roman"/>
          <w:kern w:val="0"/>
          <w:szCs w:val="21"/>
        </w:rPr>
        <w:t>after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obtaining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>
        <w:rPr>
          <w:rFonts w:ascii="Times New Roman" w:eastAsia="MS Mincho" w:hAnsi="Times New Roman" w:cs="Times New Roman"/>
          <w:kern w:val="0"/>
          <w:szCs w:val="21"/>
        </w:rPr>
        <w:t>prior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approval from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s overseas office or headquarters. Prepare and submit interview reports to the JETRO office. Each </w:t>
      </w:r>
      <w:r w:rsidR="006050C5">
        <w:rPr>
          <w:rFonts w:ascii="Times New Roman" w:eastAsia="MS Mincho" w:hAnsi="Times New Roman" w:cs="Times New Roman"/>
          <w:kern w:val="0"/>
          <w:szCs w:val="21"/>
        </w:rPr>
        <w:t>case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is counted upon submission and JETRO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>s confirmation of the report</w:t>
      </w:r>
      <w:r w:rsidR="00273E85">
        <w:rPr>
          <w:rFonts w:ascii="Times New Roman" w:eastAsia="MS Mincho" w:hAnsi="Times New Roman" w:cs="Times New Roman"/>
          <w:kern w:val="0"/>
          <w:szCs w:val="21"/>
        </w:rPr>
        <w:t>’</w:t>
      </w:r>
      <w:r>
        <w:rPr>
          <w:rFonts w:ascii="Times New Roman" w:eastAsia="MS Mincho" w:hAnsi="Times New Roman" w:cs="Times New Roman"/>
          <w:kern w:val="0"/>
          <w:szCs w:val="21"/>
        </w:rPr>
        <w:t>s</w:t>
      </w:r>
      <w:r w:rsidR="00B664D0" w:rsidRPr="009B1F00">
        <w:rPr>
          <w:rFonts w:ascii="Times New Roman" w:eastAsia="MS Mincho" w:hAnsi="Times New Roman" w:cs="Times New Roman"/>
          <w:kern w:val="0"/>
          <w:szCs w:val="21"/>
        </w:rPr>
        <w:t xml:space="preserve"> content.</w:t>
      </w:r>
    </w:p>
    <w:p w14:paraId="187723A9" w14:textId="77777777" w:rsidR="00E33E07" w:rsidRPr="009B1F00" w:rsidRDefault="00E33E07" w:rsidP="00111480">
      <w:pPr>
        <w:adjustRightInd w:val="0"/>
        <w:ind w:leftChars="67" w:left="141"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44E38DE5" w14:textId="24967F74" w:rsidR="007C0789" w:rsidRPr="009B1F00" w:rsidRDefault="007C0789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>E. Advice and Proposals for Overseas Market Development and Expansion (for JETRO)</w:t>
      </w:r>
    </w:p>
    <w:p w14:paraId="05759C0C" w14:textId="6140D117" w:rsidR="007C0789" w:rsidRPr="009B1F00" w:rsidRDefault="003167E8" w:rsidP="00111480">
      <w:pPr>
        <w:ind w:leftChars="67" w:left="141"/>
        <w:rPr>
          <w:rFonts w:ascii="Times New Roman" w:eastAsia="MS Mincho" w:hAnsi="Times New Roman" w:cs="Times New Roman"/>
          <w:szCs w:val="21"/>
        </w:rPr>
      </w:pPr>
      <w:r>
        <w:rPr>
          <w:rFonts w:ascii="Times New Roman" w:eastAsia="MS Mincho" w:hAnsi="Times New Roman" w:cs="Times New Roman"/>
          <w:szCs w:val="21"/>
        </w:rPr>
        <w:t>At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JETRO</w:t>
      </w:r>
      <w:r w:rsidR="00273E85">
        <w:rPr>
          <w:rFonts w:ascii="Times New Roman" w:eastAsia="MS Mincho" w:hAnsi="Times New Roman" w:cs="Times New Roman"/>
          <w:szCs w:val="21"/>
        </w:rPr>
        <w:t>’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s request, provide advice, </w:t>
      </w:r>
      <w:r>
        <w:rPr>
          <w:rFonts w:ascii="Times New Roman" w:eastAsia="MS Mincho" w:hAnsi="Times New Roman" w:cs="Times New Roman"/>
          <w:szCs w:val="21"/>
        </w:rPr>
        <w:t>develop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>strategies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, and </w:t>
      </w:r>
      <w:r>
        <w:rPr>
          <w:rFonts w:ascii="Times New Roman" w:eastAsia="MS Mincho" w:hAnsi="Times New Roman" w:cs="Times New Roman"/>
          <w:szCs w:val="21"/>
        </w:rPr>
        <w:t>create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>proposal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s to </w:t>
      </w:r>
      <w:r>
        <w:rPr>
          <w:rFonts w:ascii="Times New Roman" w:eastAsia="MS Mincho" w:hAnsi="Times New Roman" w:cs="Times New Roman"/>
          <w:szCs w:val="21"/>
        </w:rPr>
        <w:t>enhance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>efforts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</w:t>
      </w:r>
      <w:r>
        <w:rPr>
          <w:rFonts w:ascii="Times New Roman" w:eastAsia="MS Mincho" w:hAnsi="Times New Roman" w:cs="Times New Roman"/>
          <w:szCs w:val="21"/>
        </w:rPr>
        <w:t xml:space="preserve">in </w:t>
      </w:r>
      <w:r w:rsidR="002536D6">
        <w:rPr>
          <w:rFonts w:ascii="Times New Roman" w:eastAsia="MS Mincho" w:hAnsi="Times New Roman" w:cs="Times New Roman"/>
          <w:szCs w:val="21"/>
        </w:rPr>
        <w:t xml:space="preserve">developing and </w:t>
      </w:r>
      <w:r>
        <w:rPr>
          <w:rFonts w:ascii="Times New Roman" w:eastAsia="MS Mincho" w:hAnsi="Times New Roman" w:cs="Times New Roman"/>
          <w:szCs w:val="21"/>
        </w:rPr>
        <w:t>expanding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overseas markets for </w:t>
      </w:r>
      <w:r w:rsidR="007C0789" w:rsidRPr="009B1F00">
        <w:rPr>
          <w:rFonts w:ascii="Times New Roman" w:eastAsia="MS Mincho" w:hAnsi="Times New Roman" w:cs="Times New Roman"/>
          <w:kern w:val="0"/>
          <w:szCs w:val="21"/>
        </w:rPr>
        <w:t xml:space="preserve">Japanese agricultural, forestry, and fishery products and food </w:t>
      </w:r>
      <w:r w:rsidR="007C0789" w:rsidRPr="009B1F00">
        <w:rPr>
          <w:rFonts w:ascii="Times New Roman" w:eastAsia="MS Mincho" w:hAnsi="Times New Roman" w:cs="Times New Roman"/>
          <w:szCs w:val="21"/>
        </w:rPr>
        <w:t>through meetings, email, or other me</w:t>
      </w:r>
      <w:r>
        <w:rPr>
          <w:rFonts w:ascii="Times New Roman" w:eastAsia="MS Mincho" w:hAnsi="Times New Roman" w:cs="Times New Roman"/>
          <w:szCs w:val="21"/>
        </w:rPr>
        <w:t>thod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s. Meetings should </w:t>
      </w:r>
      <w:r>
        <w:rPr>
          <w:rFonts w:ascii="Times New Roman" w:eastAsia="MS Mincho" w:hAnsi="Times New Roman" w:cs="Times New Roman"/>
          <w:szCs w:val="21"/>
        </w:rPr>
        <w:t>last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a</w:t>
      </w:r>
      <w:r>
        <w:rPr>
          <w:rFonts w:ascii="Times New Roman" w:eastAsia="MS Mincho" w:hAnsi="Times New Roman" w:cs="Times New Roman"/>
          <w:szCs w:val="21"/>
        </w:rPr>
        <w:t>bout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one hour. For written communications via email or other formats, one </w:t>
      </w:r>
      <w:r w:rsidR="006050C5">
        <w:rPr>
          <w:rFonts w:ascii="Times New Roman" w:eastAsia="MS Mincho" w:hAnsi="Times New Roman" w:cs="Times New Roman"/>
          <w:szCs w:val="21"/>
        </w:rPr>
        <w:t>case</w:t>
      </w:r>
      <w:r w:rsidR="007C0789" w:rsidRPr="009B1F00">
        <w:rPr>
          <w:rFonts w:ascii="Times New Roman" w:eastAsia="MS Mincho" w:hAnsi="Times New Roman" w:cs="Times New Roman"/>
          <w:szCs w:val="21"/>
        </w:rPr>
        <w:t xml:space="preserve"> is defined as </w:t>
      </w:r>
      <w:r>
        <w:rPr>
          <w:rFonts w:ascii="Times New Roman" w:eastAsia="MS Mincho" w:hAnsi="Times New Roman" w:cs="Times New Roman"/>
          <w:szCs w:val="21"/>
        </w:rPr>
        <w:t>rough</w:t>
      </w:r>
      <w:r w:rsidR="007C0789" w:rsidRPr="009B1F00">
        <w:rPr>
          <w:rFonts w:ascii="Times New Roman" w:eastAsia="MS Mincho" w:hAnsi="Times New Roman" w:cs="Times New Roman"/>
          <w:szCs w:val="21"/>
        </w:rPr>
        <w:t>ly 1</w:t>
      </w:r>
      <w:r>
        <w:rPr>
          <w:rFonts w:ascii="Times New Roman" w:eastAsia="MS Mincho" w:hAnsi="Times New Roman" w:cs="Times New Roman"/>
          <w:szCs w:val="21"/>
        </w:rPr>
        <w:t xml:space="preserve"> to </w:t>
      </w:r>
      <w:r w:rsidR="007C0789" w:rsidRPr="009B1F00">
        <w:rPr>
          <w:rFonts w:ascii="Times New Roman" w:eastAsia="MS Mincho" w:hAnsi="Times New Roman" w:cs="Times New Roman"/>
          <w:szCs w:val="21"/>
        </w:rPr>
        <w:t>2 A4 pages (1,200</w:t>
      </w:r>
      <w:r>
        <w:rPr>
          <w:rFonts w:ascii="Times New Roman" w:eastAsia="MS Mincho" w:hAnsi="Times New Roman" w:cs="Times New Roman"/>
          <w:szCs w:val="21"/>
        </w:rPr>
        <w:t xml:space="preserve"> to </w:t>
      </w:r>
      <w:r w:rsidR="007C0789" w:rsidRPr="009B1F00">
        <w:rPr>
          <w:rFonts w:ascii="Times New Roman" w:eastAsia="MS Mincho" w:hAnsi="Times New Roman" w:cs="Times New Roman"/>
          <w:szCs w:val="21"/>
        </w:rPr>
        <w:t>2,400 characters) in Japanese.</w:t>
      </w:r>
    </w:p>
    <w:p w14:paraId="66EFB259" w14:textId="77777777" w:rsidR="00401447" w:rsidRPr="009B1F00" w:rsidRDefault="00401447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  <w:u w:val="double"/>
        </w:rPr>
      </w:pPr>
    </w:p>
    <w:p w14:paraId="4EFC7394" w14:textId="10F05632" w:rsidR="00C50BE7" w:rsidRPr="009B1F00" w:rsidRDefault="00C50BE7" w:rsidP="71CD46AA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bCs/>
          <w:kern w:val="0"/>
        </w:rPr>
      </w:pPr>
      <w:r w:rsidRPr="009B1F00">
        <w:rPr>
          <w:rFonts w:ascii="Times New Roman" w:eastAsia="MS Mincho" w:hAnsi="Times New Roman" w:cs="Times New Roman"/>
          <w:b/>
          <w:bCs/>
          <w:kern w:val="0"/>
        </w:rPr>
        <w:t>(4) Monthly Reports</w:t>
      </w:r>
    </w:p>
    <w:p w14:paraId="58CFE2C8" w14:textId="78491823" w:rsidR="00C50BE7" w:rsidRPr="009B1F00" w:rsidRDefault="00C50BE7" w:rsidP="71CD46AA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</w:rPr>
      </w:pPr>
      <w:r w:rsidRPr="009B1F00">
        <w:rPr>
          <w:rFonts w:ascii="Times New Roman" w:eastAsia="MS Mincho" w:hAnsi="Times New Roman" w:cs="Times New Roman"/>
          <w:kern w:val="0"/>
        </w:rPr>
        <w:t xml:space="preserve">Prepare and submit monthly reports to the </w:t>
      </w:r>
      <w:r w:rsidR="008741D7">
        <w:rPr>
          <w:rFonts w:ascii="Times New Roman" w:eastAsia="MS Mincho" w:hAnsi="Times New Roman" w:cs="Times New Roman"/>
          <w:kern w:val="0"/>
          <w:szCs w:val="21"/>
        </w:rPr>
        <w:t>relevant</w:t>
      </w:r>
      <w:r w:rsidR="008741D7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Pr="009B1F00">
        <w:rPr>
          <w:rFonts w:ascii="Times New Roman" w:eastAsia="MS Mincho" w:hAnsi="Times New Roman" w:cs="Times New Roman"/>
          <w:kern w:val="0"/>
        </w:rPr>
        <w:t>JETRO office by the 7th of the following month (by March 19th for March 2026</w:t>
      </w:r>
      <w:r w:rsidR="000B5F75">
        <w:rPr>
          <w:rFonts w:ascii="Times New Roman" w:eastAsia="MS Mincho" w:hAnsi="Times New Roman" w:cs="Times New Roman"/>
          <w:kern w:val="0"/>
        </w:rPr>
        <w:t>).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JETRO</w:t>
      </w:r>
      <w:r w:rsidRPr="009B1F00">
        <w:rPr>
          <w:rFonts w:ascii="Times New Roman" w:eastAsia="MS Mincho" w:hAnsi="Times New Roman" w:cs="Times New Roman"/>
          <w:kern w:val="0"/>
        </w:rPr>
        <w:t xml:space="preserve"> will </w:t>
      </w:r>
      <w:r w:rsidR="000B5F75">
        <w:rPr>
          <w:rFonts w:ascii="Times New Roman" w:eastAsia="MS Mincho" w:hAnsi="Times New Roman" w:cs="Times New Roman"/>
          <w:kern w:val="0"/>
        </w:rPr>
        <w:t>specify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the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report</w:t>
      </w:r>
      <w:r w:rsidRPr="009B1F00">
        <w:rPr>
          <w:rFonts w:ascii="Times New Roman" w:eastAsia="MS Mincho" w:hAnsi="Times New Roman" w:cs="Times New Roman"/>
          <w:kern w:val="0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</w:rPr>
        <w:t>format</w:t>
      </w:r>
      <w:r w:rsidRPr="009B1F00">
        <w:rPr>
          <w:rFonts w:ascii="Times New Roman" w:eastAsia="MS Mincho" w:hAnsi="Times New Roman" w:cs="Times New Roman"/>
          <w:kern w:val="0"/>
        </w:rPr>
        <w:t>.</w:t>
      </w:r>
    </w:p>
    <w:p w14:paraId="26237DC3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7576A970" w14:textId="2086EFD4" w:rsidR="009D3FBD" w:rsidRPr="009B1F00" w:rsidRDefault="009D3FBD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kern w:val="0"/>
          <w:szCs w:val="21"/>
        </w:rPr>
      </w:pPr>
      <w:r w:rsidRPr="009B1F00">
        <w:rPr>
          <w:rFonts w:ascii="Times New Roman" w:eastAsia="MS Mincho" w:hAnsi="Times New Roman" w:cs="Times New Roman"/>
          <w:b/>
          <w:kern w:val="0"/>
          <w:szCs w:val="21"/>
        </w:rPr>
        <w:t>(5) Additional Requirements</w:t>
      </w:r>
    </w:p>
    <w:p w14:paraId="0F1F9F91" w14:textId="25C868FF" w:rsidR="009D3FBD" w:rsidRPr="009B1F00" w:rsidRDefault="009D3FBD" w:rsidP="009D3FBD">
      <w:pPr>
        <w:rPr>
          <w:rFonts w:ascii="Times New Roman" w:eastAsia="MS Mincho" w:hAnsi="Times New Roman" w:cs="Times New Roman"/>
          <w:kern w:val="0"/>
          <w:szCs w:val="21"/>
        </w:rPr>
      </w:pP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The coordinator may be </w:t>
      </w:r>
      <w:r w:rsidR="000B5F75">
        <w:rPr>
          <w:rFonts w:ascii="Times New Roman" w:eastAsia="MS Mincho" w:hAnsi="Times New Roman" w:cs="Times New Roman"/>
          <w:kern w:val="0"/>
          <w:szCs w:val="21"/>
        </w:rPr>
        <w:t>ask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ed to perform related duties, attend training sessions, and take business trips. 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>JETRO will cover expenses related to business trips (</w:t>
      </w:r>
      <w:r w:rsidR="000B5F75">
        <w:rPr>
          <w:rFonts w:ascii="Times New Roman" w:eastAsia="MS Mincho" w:hAnsi="Times New Roman" w:cs="Times New Roman"/>
          <w:kern w:val="0"/>
          <w:szCs w:val="21"/>
        </w:rPr>
        <w:t>such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 xml:space="preserve"> a</w:t>
      </w:r>
      <w:r w:rsidR="000B5F75">
        <w:rPr>
          <w:rFonts w:ascii="Times New Roman" w:eastAsia="MS Mincho" w:hAnsi="Times New Roman" w:cs="Times New Roman"/>
          <w:kern w:val="0"/>
          <w:szCs w:val="21"/>
        </w:rPr>
        <w:t>s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  <w:szCs w:val="21"/>
        </w:rPr>
        <w:t>transportation and accommodation</w:t>
      </w:r>
      <w:r w:rsidR="00200F18" w:rsidRPr="009B1F00">
        <w:rPr>
          <w:rFonts w:ascii="Times New Roman" w:eastAsia="MS Mincho" w:hAnsi="Times New Roman" w:cs="Times New Roman"/>
          <w:kern w:val="0"/>
          <w:szCs w:val="21"/>
        </w:rPr>
        <w:t>)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according to </w:t>
      </w:r>
      <w:r w:rsidR="000B5F75">
        <w:rPr>
          <w:rFonts w:ascii="Times New Roman" w:eastAsia="MS Mincho" w:hAnsi="Times New Roman" w:cs="Times New Roman"/>
          <w:kern w:val="0"/>
          <w:szCs w:val="21"/>
        </w:rPr>
        <w:t>its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regulations. Personal detours during business trips are </w:t>
      </w:r>
      <w:r w:rsidR="000B5F75">
        <w:rPr>
          <w:rFonts w:ascii="Times New Roman" w:eastAsia="MS Mincho" w:hAnsi="Times New Roman" w:cs="Times New Roman"/>
          <w:kern w:val="0"/>
          <w:szCs w:val="21"/>
        </w:rPr>
        <w:t>generally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  <w:szCs w:val="21"/>
        </w:rPr>
        <w:t>not</w:t>
      </w:r>
      <w:r w:rsidRPr="009B1F00">
        <w:rPr>
          <w:rFonts w:ascii="Times New Roman" w:eastAsia="MS Mincho" w:hAnsi="Times New Roman" w:cs="Times New Roman"/>
          <w:kern w:val="0"/>
          <w:szCs w:val="21"/>
        </w:rPr>
        <w:t xml:space="preserve"> </w:t>
      </w:r>
      <w:r w:rsidR="000B5F75">
        <w:rPr>
          <w:rFonts w:ascii="Times New Roman" w:eastAsia="MS Mincho" w:hAnsi="Times New Roman" w:cs="Times New Roman"/>
          <w:kern w:val="0"/>
          <w:szCs w:val="21"/>
        </w:rPr>
        <w:t>allowed</w:t>
      </w:r>
      <w:r w:rsidRPr="009B1F00">
        <w:rPr>
          <w:rFonts w:ascii="Times New Roman" w:eastAsia="MS Mincho" w:hAnsi="Times New Roman" w:cs="Times New Roman"/>
          <w:kern w:val="0"/>
          <w:szCs w:val="21"/>
        </w:rPr>
        <w:t>.</w:t>
      </w:r>
    </w:p>
    <w:p w14:paraId="70D86BBD" w14:textId="77777777" w:rsidR="00111480" w:rsidRPr="009B1F00" w:rsidRDefault="00111480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kern w:val="0"/>
          <w:szCs w:val="21"/>
        </w:rPr>
      </w:pPr>
    </w:p>
    <w:p w14:paraId="092F8CE1" w14:textId="228FB33B" w:rsidR="009D3FBD" w:rsidRPr="009B1F00" w:rsidRDefault="002E2CE9" w:rsidP="00111480">
      <w:pPr>
        <w:adjustRightInd w:val="0"/>
        <w:ind w:right="399"/>
        <w:jc w:val="left"/>
        <w:textAlignment w:val="baseline"/>
        <w:rPr>
          <w:rFonts w:ascii="Times New Roman" w:eastAsia="MS Mincho" w:hAnsi="Times New Roman" w:cs="Times New Roman"/>
          <w:b/>
          <w:kern w:val="0"/>
          <w:szCs w:val="21"/>
        </w:rPr>
      </w:pPr>
      <w:r>
        <w:rPr>
          <w:rFonts w:ascii="Times New Roman" w:eastAsia="MS Mincho" w:hAnsi="Times New Roman" w:cs="Times New Roman" w:hint="eastAsia"/>
          <w:b/>
          <w:kern w:val="0"/>
          <w:szCs w:val="21"/>
        </w:rPr>
        <w:t>2</w:t>
      </w:r>
      <w:r w:rsidR="009D3FBD" w:rsidRPr="009B1F00">
        <w:rPr>
          <w:rFonts w:ascii="Times New Roman" w:eastAsia="MS Mincho" w:hAnsi="Times New Roman" w:cs="Times New Roman"/>
          <w:b/>
          <w:kern w:val="0"/>
          <w:szCs w:val="21"/>
        </w:rPr>
        <w:t>. Working Languages:</w:t>
      </w:r>
    </w:p>
    <w:p w14:paraId="048C6553" w14:textId="346C05B3" w:rsidR="009D3FBD" w:rsidRPr="009B1F00" w:rsidRDefault="009D3FBD" w:rsidP="00111480">
      <w:pPr>
        <w:tabs>
          <w:tab w:val="left" w:pos="3210"/>
        </w:tabs>
        <w:ind w:leftChars="67" w:left="141"/>
        <w:rPr>
          <w:rFonts w:ascii="Times New Roman" w:eastAsia="MS Mincho" w:hAnsi="Times New Roman" w:cs="Times New Roman"/>
          <w:szCs w:val="21"/>
        </w:rPr>
      </w:pPr>
      <w:r w:rsidRPr="009B1F00">
        <w:rPr>
          <w:rFonts w:ascii="Times New Roman" w:eastAsia="MS Mincho" w:hAnsi="Times New Roman" w:cs="Times New Roman"/>
          <w:szCs w:val="21"/>
        </w:rPr>
        <w:t>Japanese or English</w:t>
      </w:r>
    </w:p>
    <w:p w14:paraId="564D7FB4" w14:textId="77777777" w:rsidR="00111480" w:rsidRDefault="00111480" w:rsidP="00111480">
      <w:pPr>
        <w:tabs>
          <w:tab w:val="left" w:pos="3210"/>
        </w:tabs>
        <w:ind w:leftChars="67" w:left="141"/>
        <w:rPr>
          <w:rFonts w:ascii="Times New Roman" w:eastAsia="MS Mincho" w:hAnsi="Times New Roman" w:cs="Times New Roman"/>
          <w:szCs w:val="21"/>
        </w:rPr>
      </w:pPr>
    </w:p>
    <w:p w14:paraId="6BCCC590" w14:textId="77777777" w:rsidR="002E2CE9" w:rsidRPr="009B1F00" w:rsidRDefault="002E2CE9" w:rsidP="00111480">
      <w:pPr>
        <w:tabs>
          <w:tab w:val="left" w:pos="3210"/>
        </w:tabs>
        <w:ind w:leftChars="67" w:left="141"/>
        <w:rPr>
          <w:rFonts w:ascii="Times New Roman" w:eastAsia="MS Mincho" w:hAnsi="Times New Roman" w:cs="Times New Roman"/>
          <w:szCs w:val="21"/>
        </w:rPr>
      </w:pPr>
    </w:p>
    <w:sectPr w:rsidR="002E2CE9" w:rsidRPr="009B1F00" w:rsidSect="00D572F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F49E" w14:textId="77777777" w:rsidR="00D41877" w:rsidRDefault="00D41877" w:rsidP="00E159AD">
      <w:r>
        <w:separator/>
      </w:r>
    </w:p>
  </w:endnote>
  <w:endnote w:type="continuationSeparator" w:id="0">
    <w:p w14:paraId="7CDF0D23" w14:textId="77777777" w:rsidR="00D41877" w:rsidRDefault="00D41877" w:rsidP="00E159AD">
      <w:r>
        <w:continuationSeparator/>
      </w:r>
    </w:p>
  </w:endnote>
  <w:endnote w:type="continuationNotice" w:id="1">
    <w:p w14:paraId="0D1B6E06" w14:textId="77777777" w:rsidR="00D41877" w:rsidRDefault="00D4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24DD" w14:textId="77777777" w:rsidR="00D41877" w:rsidRDefault="00D41877" w:rsidP="00E159AD">
      <w:r>
        <w:separator/>
      </w:r>
    </w:p>
  </w:footnote>
  <w:footnote w:type="continuationSeparator" w:id="0">
    <w:p w14:paraId="1CD80193" w14:textId="77777777" w:rsidR="00D41877" w:rsidRDefault="00D41877" w:rsidP="00E159AD">
      <w:r>
        <w:continuationSeparator/>
      </w:r>
    </w:p>
  </w:footnote>
  <w:footnote w:type="continuationNotice" w:id="1">
    <w:p w14:paraId="00B46B41" w14:textId="77777777" w:rsidR="00D41877" w:rsidRDefault="00D41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6EF9"/>
    <w:multiLevelType w:val="hybridMultilevel"/>
    <w:tmpl w:val="FD90142A"/>
    <w:lvl w:ilvl="0" w:tplc="4F6083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8D46C3"/>
    <w:multiLevelType w:val="singleLevel"/>
    <w:tmpl w:val="AAC60BC4"/>
    <w:lvl w:ilvl="0">
      <w:start w:val="2"/>
      <w:numFmt w:val="decimalFullWidth"/>
      <w:lvlText w:val="%1　"/>
      <w:legacy w:legacy="1" w:legacySpace="0" w:legacyIndent="420"/>
      <w:lvlJc w:val="left"/>
      <w:pPr>
        <w:ind w:left="1050" w:hanging="420"/>
      </w:pPr>
      <w:rPr>
        <w:rFonts w:ascii="Mincho" w:eastAsia="Mincho" w:hint="eastAsia"/>
        <w:b w:val="0"/>
        <w:i w:val="0"/>
        <w:color w:val="000000"/>
        <w:sz w:val="21"/>
        <w:u w:val="none"/>
      </w:rPr>
    </w:lvl>
  </w:abstractNum>
  <w:abstractNum w:abstractNumId="2" w15:restartNumberingAfterBreak="0">
    <w:nsid w:val="11A3566D"/>
    <w:multiLevelType w:val="singleLevel"/>
    <w:tmpl w:val="9FF88424"/>
    <w:lvl w:ilvl="0">
      <w:start w:val="1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17E902A1"/>
    <w:multiLevelType w:val="hybridMultilevel"/>
    <w:tmpl w:val="89E6CF9A"/>
    <w:lvl w:ilvl="0" w:tplc="5FF84228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25EA3"/>
    <w:multiLevelType w:val="hybridMultilevel"/>
    <w:tmpl w:val="ABD470EE"/>
    <w:lvl w:ilvl="0" w:tplc="267CBA72">
      <w:start w:val="5"/>
      <w:numFmt w:val="decimalFullWidth"/>
      <w:lvlText w:val="%1"/>
      <w:lvlJc w:val="left"/>
      <w:pPr>
        <w:tabs>
          <w:tab w:val="num" w:pos="1327"/>
        </w:tabs>
        <w:ind w:left="1327" w:hanging="9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C1036"/>
    <w:multiLevelType w:val="hybridMultilevel"/>
    <w:tmpl w:val="3BD603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EE6954"/>
    <w:multiLevelType w:val="hybridMultilevel"/>
    <w:tmpl w:val="BB08C362"/>
    <w:lvl w:ilvl="0" w:tplc="C19AD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B4450D8">
      <w:start w:val="3"/>
      <w:numFmt w:val="decimalFullWidth"/>
      <w:lvlText w:val="%2"/>
      <w:lvlJc w:val="left"/>
      <w:pPr>
        <w:tabs>
          <w:tab w:val="num" w:pos="1747"/>
        </w:tabs>
        <w:ind w:left="1747" w:hanging="907"/>
      </w:pPr>
      <w:rPr>
        <w:rFonts w:hint="default"/>
      </w:rPr>
    </w:lvl>
    <w:lvl w:ilvl="2" w:tplc="2BCEE3CA">
      <w:start w:val="3"/>
      <w:numFmt w:val="decimalFullWidth"/>
      <w:lvlText w:val="("/>
      <w:lvlJc w:val="left"/>
      <w:pPr>
        <w:ind w:left="1620" w:hanging="360"/>
      </w:pPr>
      <w:rPr>
        <w:rFonts w:ascii="Times New Roman" w:eastAsia="MS PMincho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FA1562A"/>
    <w:multiLevelType w:val="hybridMultilevel"/>
    <w:tmpl w:val="AB08DC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361EF4"/>
    <w:multiLevelType w:val="singleLevel"/>
    <w:tmpl w:val="6408078A"/>
    <w:lvl w:ilvl="0">
      <w:start w:val="2"/>
      <w:numFmt w:val="decimalFullWidth"/>
      <w:lvlText w:val="%1 "/>
      <w:legacy w:legacy="1" w:legacySpace="0" w:legacyIndent="630"/>
      <w:lvlJc w:val="left"/>
      <w:pPr>
        <w:ind w:left="105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436B2499"/>
    <w:multiLevelType w:val="singleLevel"/>
    <w:tmpl w:val="9006A720"/>
    <w:lvl w:ilvl="0">
      <w:start w:val="2"/>
      <w:numFmt w:val="decimalFullWidth"/>
      <w:lvlText w:val="第%1条　"/>
      <w:legacy w:legacy="1" w:legacySpace="0" w:legacyIndent="852"/>
      <w:lvlJc w:val="left"/>
      <w:pPr>
        <w:ind w:left="852" w:hanging="85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 w15:restartNumberingAfterBreak="0">
    <w:nsid w:val="6F667CF2"/>
    <w:multiLevelType w:val="singleLevel"/>
    <w:tmpl w:val="6408078A"/>
    <w:lvl w:ilvl="0">
      <w:start w:val="2"/>
      <w:numFmt w:val="decimalFullWidth"/>
      <w:lvlText w:val="%1 "/>
      <w:legacy w:legacy="1" w:legacySpace="0" w:legacyIndent="630"/>
      <w:lvlJc w:val="left"/>
      <w:pPr>
        <w:ind w:left="105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703731A4"/>
    <w:multiLevelType w:val="singleLevel"/>
    <w:tmpl w:val="EF043584"/>
    <w:lvl w:ilvl="0">
      <w:start w:val="2"/>
      <w:numFmt w:val="decimalFullWidth"/>
      <w:lvlText w:val="%1　"/>
      <w:legacy w:legacy="1" w:legacySpace="0" w:legacyIndent="420"/>
      <w:lvlJc w:val="left"/>
      <w:pPr>
        <w:ind w:left="105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577008239">
    <w:abstractNumId w:val="2"/>
  </w:num>
  <w:num w:numId="2" w16cid:durableId="1003435155">
    <w:abstractNumId w:val="10"/>
  </w:num>
  <w:num w:numId="3" w16cid:durableId="519052056">
    <w:abstractNumId w:val="10"/>
    <w:lvlOverride w:ilvl="0">
      <w:lvl w:ilvl="0">
        <w:start w:val="1"/>
        <w:numFmt w:val="decimalFullWidth"/>
        <w:lvlText w:val="%1 "/>
        <w:legacy w:legacy="1" w:legacySpace="0" w:legacyIndent="630"/>
        <w:lvlJc w:val="left"/>
        <w:pPr>
          <w:ind w:left="105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4" w16cid:durableId="2076465752">
    <w:abstractNumId w:val="9"/>
  </w:num>
  <w:num w:numId="5" w16cid:durableId="1085688530">
    <w:abstractNumId w:val="1"/>
  </w:num>
  <w:num w:numId="6" w16cid:durableId="1511875679">
    <w:abstractNumId w:val="8"/>
  </w:num>
  <w:num w:numId="7" w16cid:durableId="1879733497">
    <w:abstractNumId w:val="8"/>
    <w:lvlOverride w:ilvl="0">
      <w:lvl w:ilvl="0">
        <w:start w:val="3"/>
        <w:numFmt w:val="decimalFullWidth"/>
        <w:lvlText w:val="%1 "/>
        <w:legacy w:legacy="1" w:legacySpace="0" w:legacyIndent="630"/>
        <w:lvlJc w:val="left"/>
        <w:pPr>
          <w:ind w:left="105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8" w16cid:durableId="2096896438">
    <w:abstractNumId w:val="11"/>
  </w:num>
  <w:num w:numId="9" w16cid:durableId="760563335">
    <w:abstractNumId w:val="6"/>
  </w:num>
  <w:num w:numId="10" w16cid:durableId="1257790555">
    <w:abstractNumId w:val="4"/>
  </w:num>
  <w:num w:numId="11" w16cid:durableId="451947499">
    <w:abstractNumId w:val="3"/>
  </w:num>
  <w:num w:numId="12" w16cid:durableId="1108966667">
    <w:abstractNumId w:val="0"/>
  </w:num>
  <w:num w:numId="13" w16cid:durableId="831483599">
    <w:abstractNumId w:val="5"/>
  </w:num>
  <w:num w:numId="14" w16cid:durableId="1488132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D6"/>
    <w:rsid w:val="00001429"/>
    <w:rsid w:val="00002569"/>
    <w:rsid w:val="00002DDA"/>
    <w:rsid w:val="0000326E"/>
    <w:rsid w:val="000054D8"/>
    <w:rsid w:val="000210EB"/>
    <w:rsid w:val="0003301B"/>
    <w:rsid w:val="0004058C"/>
    <w:rsid w:val="00041ABE"/>
    <w:rsid w:val="00045FE3"/>
    <w:rsid w:val="00052C02"/>
    <w:rsid w:val="00056E1F"/>
    <w:rsid w:val="00061CEA"/>
    <w:rsid w:val="0006387F"/>
    <w:rsid w:val="00065E3D"/>
    <w:rsid w:val="00074710"/>
    <w:rsid w:val="00077D9A"/>
    <w:rsid w:val="00083D52"/>
    <w:rsid w:val="00085CB8"/>
    <w:rsid w:val="00093776"/>
    <w:rsid w:val="00093A0A"/>
    <w:rsid w:val="00093C6A"/>
    <w:rsid w:val="000976E1"/>
    <w:rsid w:val="000A04FD"/>
    <w:rsid w:val="000A2C61"/>
    <w:rsid w:val="000B5F75"/>
    <w:rsid w:val="000C621D"/>
    <w:rsid w:val="000D1D47"/>
    <w:rsid w:val="000D290C"/>
    <w:rsid w:val="000E0884"/>
    <w:rsid w:val="000E092B"/>
    <w:rsid w:val="000E2EBC"/>
    <w:rsid w:val="000F7266"/>
    <w:rsid w:val="00100481"/>
    <w:rsid w:val="001019B2"/>
    <w:rsid w:val="00101C12"/>
    <w:rsid w:val="00111480"/>
    <w:rsid w:val="0011261E"/>
    <w:rsid w:val="00112F36"/>
    <w:rsid w:val="0011374D"/>
    <w:rsid w:val="00113FFC"/>
    <w:rsid w:val="00115048"/>
    <w:rsid w:val="00116254"/>
    <w:rsid w:val="00116747"/>
    <w:rsid w:val="00117939"/>
    <w:rsid w:val="0012633A"/>
    <w:rsid w:val="0012649B"/>
    <w:rsid w:val="001372D2"/>
    <w:rsid w:val="001512A9"/>
    <w:rsid w:val="00152ABF"/>
    <w:rsid w:val="00154664"/>
    <w:rsid w:val="00164D51"/>
    <w:rsid w:val="00170FFA"/>
    <w:rsid w:val="001718D3"/>
    <w:rsid w:val="00171BB7"/>
    <w:rsid w:val="0017493B"/>
    <w:rsid w:val="0018147B"/>
    <w:rsid w:val="00196E80"/>
    <w:rsid w:val="001A386A"/>
    <w:rsid w:val="001B0C6B"/>
    <w:rsid w:val="001B32BE"/>
    <w:rsid w:val="001B5734"/>
    <w:rsid w:val="001B5864"/>
    <w:rsid w:val="001B71A6"/>
    <w:rsid w:val="001B7686"/>
    <w:rsid w:val="001C5AE2"/>
    <w:rsid w:val="001D0F63"/>
    <w:rsid w:val="001D2847"/>
    <w:rsid w:val="001E1187"/>
    <w:rsid w:val="001E316F"/>
    <w:rsid w:val="001E498A"/>
    <w:rsid w:val="001F141D"/>
    <w:rsid w:val="001F1F0A"/>
    <w:rsid w:val="001F2F1B"/>
    <w:rsid w:val="001F49DF"/>
    <w:rsid w:val="001F5A3B"/>
    <w:rsid w:val="00200F18"/>
    <w:rsid w:val="00203000"/>
    <w:rsid w:val="00204733"/>
    <w:rsid w:val="00207A57"/>
    <w:rsid w:val="0021264E"/>
    <w:rsid w:val="002152A5"/>
    <w:rsid w:val="002220CC"/>
    <w:rsid w:val="00222FDD"/>
    <w:rsid w:val="002238EC"/>
    <w:rsid w:val="002275E7"/>
    <w:rsid w:val="00230B25"/>
    <w:rsid w:val="0024695F"/>
    <w:rsid w:val="00246D42"/>
    <w:rsid w:val="00251837"/>
    <w:rsid w:val="002536D6"/>
    <w:rsid w:val="00256762"/>
    <w:rsid w:val="00261382"/>
    <w:rsid w:val="002626AC"/>
    <w:rsid w:val="00262B12"/>
    <w:rsid w:val="002652F3"/>
    <w:rsid w:val="00273E85"/>
    <w:rsid w:val="00280CAE"/>
    <w:rsid w:val="00286CC7"/>
    <w:rsid w:val="00287E3E"/>
    <w:rsid w:val="002A535E"/>
    <w:rsid w:val="002A5EFA"/>
    <w:rsid w:val="002B2023"/>
    <w:rsid w:val="002B7254"/>
    <w:rsid w:val="002C558C"/>
    <w:rsid w:val="002C714B"/>
    <w:rsid w:val="002C7C12"/>
    <w:rsid w:val="002C7D8B"/>
    <w:rsid w:val="002D246B"/>
    <w:rsid w:val="002D5B33"/>
    <w:rsid w:val="002D67B0"/>
    <w:rsid w:val="002E2CE9"/>
    <w:rsid w:val="002E395E"/>
    <w:rsid w:val="002F678D"/>
    <w:rsid w:val="002F793D"/>
    <w:rsid w:val="00301EA4"/>
    <w:rsid w:val="00303EA4"/>
    <w:rsid w:val="00303ED5"/>
    <w:rsid w:val="00310736"/>
    <w:rsid w:val="003114CD"/>
    <w:rsid w:val="003137F9"/>
    <w:rsid w:val="0031510E"/>
    <w:rsid w:val="003167E8"/>
    <w:rsid w:val="00322593"/>
    <w:rsid w:val="00323663"/>
    <w:rsid w:val="00331386"/>
    <w:rsid w:val="0033199F"/>
    <w:rsid w:val="00332EAC"/>
    <w:rsid w:val="00334C31"/>
    <w:rsid w:val="00341462"/>
    <w:rsid w:val="00344941"/>
    <w:rsid w:val="003467A0"/>
    <w:rsid w:val="00350FA4"/>
    <w:rsid w:val="003642F1"/>
    <w:rsid w:val="003654E4"/>
    <w:rsid w:val="00366042"/>
    <w:rsid w:val="00370604"/>
    <w:rsid w:val="00377419"/>
    <w:rsid w:val="003813EC"/>
    <w:rsid w:val="00384E8B"/>
    <w:rsid w:val="00393147"/>
    <w:rsid w:val="00396C9D"/>
    <w:rsid w:val="003A0407"/>
    <w:rsid w:val="003A0552"/>
    <w:rsid w:val="003A3AB4"/>
    <w:rsid w:val="003B3552"/>
    <w:rsid w:val="003B527A"/>
    <w:rsid w:val="003B53B0"/>
    <w:rsid w:val="003C248A"/>
    <w:rsid w:val="003C307C"/>
    <w:rsid w:val="003C40F4"/>
    <w:rsid w:val="003C6CEF"/>
    <w:rsid w:val="003D3307"/>
    <w:rsid w:val="003D77DE"/>
    <w:rsid w:val="003E43F4"/>
    <w:rsid w:val="003E4BEF"/>
    <w:rsid w:val="003E5BD2"/>
    <w:rsid w:val="003F3323"/>
    <w:rsid w:val="003F795A"/>
    <w:rsid w:val="004002E1"/>
    <w:rsid w:val="00401447"/>
    <w:rsid w:val="0040629E"/>
    <w:rsid w:val="004066CB"/>
    <w:rsid w:val="00412A7D"/>
    <w:rsid w:val="0041626A"/>
    <w:rsid w:val="00416A6F"/>
    <w:rsid w:val="00421002"/>
    <w:rsid w:val="00426A44"/>
    <w:rsid w:val="0043579E"/>
    <w:rsid w:val="004410C0"/>
    <w:rsid w:val="00456BEB"/>
    <w:rsid w:val="00457A47"/>
    <w:rsid w:val="004707EE"/>
    <w:rsid w:val="0048634D"/>
    <w:rsid w:val="00486B8C"/>
    <w:rsid w:val="00495609"/>
    <w:rsid w:val="00496772"/>
    <w:rsid w:val="004A41C8"/>
    <w:rsid w:val="004A46AF"/>
    <w:rsid w:val="004A51EB"/>
    <w:rsid w:val="004A6DD3"/>
    <w:rsid w:val="004B05CC"/>
    <w:rsid w:val="004B14F3"/>
    <w:rsid w:val="004B34A0"/>
    <w:rsid w:val="004B56B9"/>
    <w:rsid w:val="004B7589"/>
    <w:rsid w:val="004C1185"/>
    <w:rsid w:val="004C2362"/>
    <w:rsid w:val="004D0009"/>
    <w:rsid w:val="004D4B38"/>
    <w:rsid w:val="004D7091"/>
    <w:rsid w:val="004E2319"/>
    <w:rsid w:val="004E27A9"/>
    <w:rsid w:val="004F34E8"/>
    <w:rsid w:val="004F4CD2"/>
    <w:rsid w:val="004F67EB"/>
    <w:rsid w:val="005077C1"/>
    <w:rsid w:val="005155B8"/>
    <w:rsid w:val="00530C94"/>
    <w:rsid w:val="00536C69"/>
    <w:rsid w:val="0054025B"/>
    <w:rsid w:val="00546B05"/>
    <w:rsid w:val="00547C98"/>
    <w:rsid w:val="00554C9E"/>
    <w:rsid w:val="00555460"/>
    <w:rsid w:val="00556EDA"/>
    <w:rsid w:val="00563E19"/>
    <w:rsid w:val="0057354A"/>
    <w:rsid w:val="00574E44"/>
    <w:rsid w:val="00577018"/>
    <w:rsid w:val="0059068D"/>
    <w:rsid w:val="005944BA"/>
    <w:rsid w:val="005A262C"/>
    <w:rsid w:val="005A3122"/>
    <w:rsid w:val="005A5EE1"/>
    <w:rsid w:val="005B2DDC"/>
    <w:rsid w:val="005C2C76"/>
    <w:rsid w:val="005C4014"/>
    <w:rsid w:val="005C5E1A"/>
    <w:rsid w:val="005C68EF"/>
    <w:rsid w:val="005D6197"/>
    <w:rsid w:val="005E17C9"/>
    <w:rsid w:val="005E34ED"/>
    <w:rsid w:val="005F07C2"/>
    <w:rsid w:val="006006DD"/>
    <w:rsid w:val="006010CE"/>
    <w:rsid w:val="00601F8A"/>
    <w:rsid w:val="00602F7A"/>
    <w:rsid w:val="006050C5"/>
    <w:rsid w:val="006078B2"/>
    <w:rsid w:val="00612279"/>
    <w:rsid w:val="00612E8C"/>
    <w:rsid w:val="00614207"/>
    <w:rsid w:val="00614A14"/>
    <w:rsid w:val="00630270"/>
    <w:rsid w:val="006337C8"/>
    <w:rsid w:val="006350F0"/>
    <w:rsid w:val="00635AC6"/>
    <w:rsid w:val="00644A2A"/>
    <w:rsid w:val="006476BA"/>
    <w:rsid w:val="0065707C"/>
    <w:rsid w:val="0067205D"/>
    <w:rsid w:val="006753AC"/>
    <w:rsid w:val="00677679"/>
    <w:rsid w:val="00677EEB"/>
    <w:rsid w:val="0068114D"/>
    <w:rsid w:val="00684BA8"/>
    <w:rsid w:val="0068665B"/>
    <w:rsid w:val="006913EB"/>
    <w:rsid w:val="006A039D"/>
    <w:rsid w:val="006A2AF1"/>
    <w:rsid w:val="006A4989"/>
    <w:rsid w:val="006B2266"/>
    <w:rsid w:val="006B3DDD"/>
    <w:rsid w:val="006B7A9F"/>
    <w:rsid w:val="006C1816"/>
    <w:rsid w:val="006C5D36"/>
    <w:rsid w:val="006D2EC1"/>
    <w:rsid w:val="006D308F"/>
    <w:rsid w:val="006D3BFE"/>
    <w:rsid w:val="006E067C"/>
    <w:rsid w:val="006E7553"/>
    <w:rsid w:val="006F0621"/>
    <w:rsid w:val="006F2E15"/>
    <w:rsid w:val="006F6707"/>
    <w:rsid w:val="007030C0"/>
    <w:rsid w:val="0070383B"/>
    <w:rsid w:val="007051DE"/>
    <w:rsid w:val="00706358"/>
    <w:rsid w:val="00710F8C"/>
    <w:rsid w:val="007205EB"/>
    <w:rsid w:val="00725027"/>
    <w:rsid w:val="0072682A"/>
    <w:rsid w:val="00727428"/>
    <w:rsid w:val="00730D6A"/>
    <w:rsid w:val="0074596A"/>
    <w:rsid w:val="0075418C"/>
    <w:rsid w:val="00756FF0"/>
    <w:rsid w:val="00766F01"/>
    <w:rsid w:val="0077030C"/>
    <w:rsid w:val="00776818"/>
    <w:rsid w:val="00782AA8"/>
    <w:rsid w:val="00790D89"/>
    <w:rsid w:val="007969C8"/>
    <w:rsid w:val="007A2705"/>
    <w:rsid w:val="007A3D68"/>
    <w:rsid w:val="007A58DC"/>
    <w:rsid w:val="007B4B30"/>
    <w:rsid w:val="007B7205"/>
    <w:rsid w:val="007B7F6E"/>
    <w:rsid w:val="007C0789"/>
    <w:rsid w:val="007C5A38"/>
    <w:rsid w:val="007C6DBA"/>
    <w:rsid w:val="007D0B73"/>
    <w:rsid w:val="007D47FA"/>
    <w:rsid w:val="007D7515"/>
    <w:rsid w:val="007E0CF3"/>
    <w:rsid w:val="007E0E8E"/>
    <w:rsid w:val="007E1B61"/>
    <w:rsid w:val="007E1DD1"/>
    <w:rsid w:val="007E3D9A"/>
    <w:rsid w:val="007E7A54"/>
    <w:rsid w:val="007E7B6F"/>
    <w:rsid w:val="007F4803"/>
    <w:rsid w:val="007F76CD"/>
    <w:rsid w:val="00807F42"/>
    <w:rsid w:val="008161C5"/>
    <w:rsid w:val="008167FB"/>
    <w:rsid w:val="00820063"/>
    <w:rsid w:val="00822262"/>
    <w:rsid w:val="008231EC"/>
    <w:rsid w:val="00830FBF"/>
    <w:rsid w:val="0083664B"/>
    <w:rsid w:val="008442D3"/>
    <w:rsid w:val="00846C5C"/>
    <w:rsid w:val="00854C8A"/>
    <w:rsid w:val="00855D96"/>
    <w:rsid w:val="00855ED3"/>
    <w:rsid w:val="0086053C"/>
    <w:rsid w:val="00863505"/>
    <w:rsid w:val="00863625"/>
    <w:rsid w:val="008638E2"/>
    <w:rsid w:val="00863AC1"/>
    <w:rsid w:val="00864551"/>
    <w:rsid w:val="00870375"/>
    <w:rsid w:val="008741D7"/>
    <w:rsid w:val="008814ED"/>
    <w:rsid w:val="00891CCD"/>
    <w:rsid w:val="00891F1F"/>
    <w:rsid w:val="008962F2"/>
    <w:rsid w:val="008A1EE2"/>
    <w:rsid w:val="008B1BDA"/>
    <w:rsid w:val="008B38A3"/>
    <w:rsid w:val="008C21E5"/>
    <w:rsid w:val="008C504A"/>
    <w:rsid w:val="008C7E1A"/>
    <w:rsid w:val="008D268A"/>
    <w:rsid w:val="008D3ED2"/>
    <w:rsid w:val="008D5BBD"/>
    <w:rsid w:val="008D7BC8"/>
    <w:rsid w:val="008E4C09"/>
    <w:rsid w:val="008F5504"/>
    <w:rsid w:val="008F7E49"/>
    <w:rsid w:val="009011F2"/>
    <w:rsid w:val="009059CE"/>
    <w:rsid w:val="00906DC2"/>
    <w:rsid w:val="009114E5"/>
    <w:rsid w:val="00911816"/>
    <w:rsid w:val="00915D45"/>
    <w:rsid w:val="00940382"/>
    <w:rsid w:val="009406E8"/>
    <w:rsid w:val="009622AE"/>
    <w:rsid w:val="00962AA7"/>
    <w:rsid w:val="009705C0"/>
    <w:rsid w:val="00971A81"/>
    <w:rsid w:val="00973099"/>
    <w:rsid w:val="009873FF"/>
    <w:rsid w:val="00991353"/>
    <w:rsid w:val="0099287E"/>
    <w:rsid w:val="00994493"/>
    <w:rsid w:val="0099798C"/>
    <w:rsid w:val="00997F24"/>
    <w:rsid w:val="009A6E1A"/>
    <w:rsid w:val="009B0683"/>
    <w:rsid w:val="009B1F00"/>
    <w:rsid w:val="009B38E1"/>
    <w:rsid w:val="009B45FE"/>
    <w:rsid w:val="009B57D5"/>
    <w:rsid w:val="009B77FF"/>
    <w:rsid w:val="009C1221"/>
    <w:rsid w:val="009C62B3"/>
    <w:rsid w:val="009D3FBD"/>
    <w:rsid w:val="009E0D50"/>
    <w:rsid w:val="009E365A"/>
    <w:rsid w:val="009E3EB7"/>
    <w:rsid w:val="009F28CD"/>
    <w:rsid w:val="009F6244"/>
    <w:rsid w:val="00A06BA3"/>
    <w:rsid w:val="00A0705B"/>
    <w:rsid w:val="00A0739B"/>
    <w:rsid w:val="00A10B92"/>
    <w:rsid w:val="00A13A26"/>
    <w:rsid w:val="00A2085E"/>
    <w:rsid w:val="00A25A02"/>
    <w:rsid w:val="00A31318"/>
    <w:rsid w:val="00A34418"/>
    <w:rsid w:val="00A35D02"/>
    <w:rsid w:val="00A36A57"/>
    <w:rsid w:val="00A373EC"/>
    <w:rsid w:val="00A417F5"/>
    <w:rsid w:val="00A4315D"/>
    <w:rsid w:val="00A4750B"/>
    <w:rsid w:val="00A50520"/>
    <w:rsid w:val="00A56FEF"/>
    <w:rsid w:val="00A66F12"/>
    <w:rsid w:val="00A70DD0"/>
    <w:rsid w:val="00A72FF8"/>
    <w:rsid w:val="00A733FD"/>
    <w:rsid w:val="00A767CE"/>
    <w:rsid w:val="00A912FA"/>
    <w:rsid w:val="00AA13B4"/>
    <w:rsid w:val="00AA2FB9"/>
    <w:rsid w:val="00AA3ED1"/>
    <w:rsid w:val="00AB37AA"/>
    <w:rsid w:val="00AB4D39"/>
    <w:rsid w:val="00AB5E88"/>
    <w:rsid w:val="00AB6DE2"/>
    <w:rsid w:val="00AB70FB"/>
    <w:rsid w:val="00AC10B3"/>
    <w:rsid w:val="00AC3841"/>
    <w:rsid w:val="00AD42CE"/>
    <w:rsid w:val="00AD6F05"/>
    <w:rsid w:val="00AF0BB5"/>
    <w:rsid w:val="00B11996"/>
    <w:rsid w:val="00B20B92"/>
    <w:rsid w:val="00B35BAE"/>
    <w:rsid w:val="00B37581"/>
    <w:rsid w:val="00B378D0"/>
    <w:rsid w:val="00B43AC5"/>
    <w:rsid w:val="00B46E5D"/>
    <w:rsid w:val="00B56875"/>
    <w:rsid w:val="00B664D0"/>
    <w:rsid w:val="00B74CCA"/>
    <w:rsid w:val="00B8015E"/>
    <w:rsid w:val="00B9242A"/>
    <w:rsid w:val="00B93E52"/>
    <w:rsid w:val="00B9719C"/>
    <w:rsid w:val="00BA0B3B"/>
    <w:rsid w:val="00BB12BA"/>
    <w:rsid w:val="00BB209B"/>
    <w:rsid w:val="00BC0C52"/>
    <w:rsid w:val="00BC39DA"/>
    <w:rsid w:val="00BC5224"/>
    <w:rsid w:val="00BC6145"/>
    <w:rsid w:val="00BC6B85"/>
    <w:rsid w:val="00BC7818"/>
    <w:rsid w:val="00BD3A6B"/>
    <w:rsid w:val="00BE250F"/>
    <w:rsid w:val="00BE5701"/>
    <w:rsid w:val="00BE782C"/>
    <w:rsid w:val="00BF3F5B"/>
    <w:rsid w:val="00BF7D41"/>
    <w:rsid w:val="00BF7E27"/>
    <w:rsid w:val="00C00E35"/>
    <w:rsid w:val="00C07140"/>
    <w:rsid w:val="00C12C8F"/>
    <w:rsid w:val="00C16D1F"/>
    <w:rsid w:val="00C20BDB"/>
    <w:rsid w:val="00C21A32"/>
    <w:rsid w:val="00C24589"/>
    <w:rsid w:val="00C32555"/>
    <w:rsid w:val="00C33686"/>
    <w:rsid w:val="00C4308A"/>
    <w:rsid w:val="00C503C6"/>
    <w:rsid w:val="00C50BE7"/>
    <w:rsid w:val="00C6416C"/>
    <w:rsid w:val="00C65D69"/>
    <w:rsid w:val="00C67003"/>
    <w:rsid w:val="00C72745"/>
    <w:rsid w:val="00C74AD0"/>
    <w:rsid w:val="00C8080F"/>
    <w:rsid w:val="00C82562"/>
    <w:rsid w:val="00C827FB"/>
    <w:rsid w:val="00C83390"/>
    <w:rsid w:val="00C84918"/>
    <w:rsid w:val="00C8620D"/>
    <w:rsid w:val="00C93FEF"/>
    <w:rsid w:val="00C94573"/>
    <w:rsid w:val="00CA1E3F"/>
    <w:rsid w:val="00CA26A7"/>
    <w:rsid w:val="00CB35E0"/>
    <w:rsid w:val="00CB3C39"/>
    <w:rsid w:val="00CD4FA5"/>
    <w:rsid w:val="00CD4FB1"/>
    <w:rsid w:val="00CE24B0"/>
    <w:rsid w:val="00CE3B91"/>
    <w:rsid w:val="00CF2662"/>
    <w:rsid w:val="00D054A2"/>
    <w:rsid w:val="00D06AA6"/>
    <w:rsid w:val="00D101B3"/>
    <w:rsid w:val="00D14C53"/>
    <w:rsid w:val="00D234E2"/>
    <w:rsid w:val="00D32FDC"/>
    <w:rsid w:val="00D356B8"/>
    <w:rsid w:val="00D41877"/>
    <w:rsid w:val="00D45588"/>
    <w:rsid w:val="00D46035"/>
    <w:rsid w:val="00D54E7E"/>
    <w:rsid w:val="00D56115"/>
    <w:rsid w:val="00D572FF"/>
    <w:rsid w:val="00D609F3"/>
    <w:rsid w:val="00D61E0F"/>
    <w:rsid w:val="00D61EBB"/>
    <w:rsid w:val="00D622DB"/>
    <w:rsid w:val="00D62A17"/>
    <w:rsid w:val="00D66713"/>
    <w:rsid w:val="00D66F09"/>
    <w:rsid w:val="00D712F1"/>
    <w:rsid w:val="00D721E0"/>
    <w:rsid w:val="00D749A9"/>
    <w:rsid w:val="00D7589F"/>
    <w:rsid w:val="00D761BB"/>
    <w:rsid w:val="00D85600"/>
    <w:rsid w:val="00D95D93"/>
    <w:rsid w:val="00DA1A23"/>
    <w:rsid w:val="00DA2383"/>
    <w:rsid w:val="00DA6B2D"/>
    <w:rsid w:val="00DB094C"/>
    <w:rsid w:val="00DB1A09"/>
    <w:rsid w:val="00DB1FD6"/>
    <w:rsid w:val="00DB3166"/>
    <w:rsid w:val="00DB3A1E"/>
    <w:rsid w:val="00DC3856"/>
    <w:rsid w:val="00DC73EA"/>
    <w:rsid w:val="00DD2444"/>
    <w:rsid w:val="00DD41E0"/>
    <w:rsid w:val="00DD76FB"/>
    <w:rsid w:val="00DE037E"/>
    <w:rsid w:val="00DE5F76"/>
    <w:rsid w:val="00E009D2"/>
    <w:rsid w:val="00E03373"/>
    <w:rsid w:val="00E07865"/>
    <w:rsid w:val="00E14495"/>
    <w:rsid w:val="00E159AD"/>
    <w:rsid w:val="00E24E98"/>
    <w:rsid w:val="00E33E07"/>
    <w:rsid w:val="00E35921"/>
    <w:rsid w:val="00E40663"/>
    <w:rsid w:val="00E42C2F"/>
    <w:rsid w:val="00E46FFC"/>
    <w:rsid w:val="00E5131B"/>
    <w:rsid w:val="00E52899"/>
    <w:rsid w:val="00E53439"/>
    <w:rsid w:val="00E64B32"/>
    <w:rsid w:val="00E6682C"/>
    <w:rsid w:val="00E7296A"/>
    <w:rsid w:val="00E80766"/>
    <w:rsid w:val="00E8104D"/>
    <w:rsid w:val="00E81681"/>
    <w:rsid w:val="00E82033"/>
    <w:rsid w:val="00E95746"/>
    <w:rsid w:val="00E961DE"/>
    <w:rsid w:val="00EB5F41"/>
    <w:rsid w:val="00EC394A"/>
    <w:rsid w:val="00EC7E69"/>
    <w:rsid w:val="00ED0661"/>
    <w:rsid w:val="00ED1B16"/>
    <w:rsid w:val="00ED2B92"/>
    <w:rsid w:val="00EE072F"/>
    <w:rsid w:val="00EE12D0"/>
    <w:rsid w:val="00EE2F1B"/>
    <w:rsid w:val="00EE3A81"/>
    <w:rsid w:val="00EE4712"/>
    <w:rsid w:val="00EE4983"/>
    <w:rsid w:val="00EE4FEE"/>
    <w:rsid w:val="00EF4373"/>
    <w:rsid w:val="00EF754F"/>
    <w:rsid w:val="00F014C9"/>
    <w:rsid w:val="00F036F7"/>
    <w:rsid w:val="00F0784E"/>
    <w:rsid w:val="00F13BED"/>
    <w:rsid w:val="00F15830"/>
    <w:rsid w:val="00F15FA2"/>
    <w:rsid w:val="00F15FE3"/>
    <w:rsid w:val="00F210BB"/>
    <w:rsid w:val="00F24242"/>
    <w:rsid w:val="00F31D93"/>
    <w:rsid w:val="00F350A2"/>
    <w:rsid w:val="00F36B33"/>
    <w:rsid w:val="00F403E2"/>
    <w:rsid w:val="00F40FCF"/>
    <w:rsid w:val="00F425AE"/>
    <w:rsid w:val="00F4310A"/>
    <w:rsid w:val="00F45FA3"/>
    <w:rsid w:val="00F46994"/>
    <w:rsid w:val="00F47DEC"/>
    <w:rsid w:val="00F5587E"/>
    <w:rsid w:val="00F605FB"/>
    <w:rsid w:val="00F64A96"/>
    <w:rsid w:val="00F66EB1"/>
    <w:rsid w:val="00F67E19"/>
    <w:rsid w:val="00F77EB6"/>
    <w:rsid w:val="00F809C8"/>
    <w:rsid w:val="00F82D11"/>
    <w:rsid w:val="00F83E7E"/>
    <w:rsid w:val="00FA1C6A"/>
    <w:rsid w:val="00FA1E9B"/>
    <w:rsid w:val="00FA2DFC"/>
    <w:rsid w:val="00FB4B9C"/>
    <w:rsid w:val="00FC1F31"/>
    <w:rsid w:val="00FD4927"/>
    <w:rsid w:val="00FD63E3"/>
    <w:rsid w:val="00FE40C7"/>
    <w:rsid w:val="00FE74BB"/>
    <w:rsid w:val="01294FE9"/>
    <w:rsid w:val="045891C6"/>
    <w:rsid w:val="06BF9BAA"/>
    <w:rsid w:val="073BB45F"/>
    <w:rsid w:val="0822C3A3"/>
    <w:rsid w:val="0DC465F6"/>
    <w:rsid w:val="1379C9FC"/>
    <w:rsid w:val="1971A826"/>
    <w:rsid w:val="22C7319E"/>
    <w:rsid w:val="2FE962FF"/>
    <w:rsid w:val="3F528061"/>
    <w:rsid w:val="3F57795B"/>
    <w:rsid w:val="40C14DC5"/>
    <w:rsid w:val="4FC1AC8E"/>
    <w:rsid w:val="5083F416"/>
    <w:rsid w:val="516FBE84"/>
    <w:rsid w:val="654D2F27"/>
    <w:rsid w:val="6F452999"/>
    <w:rsid w:val="6FF109AB"/>
    <w:rsid w:val="71CD46AA"/>
    <w:rsid w:val="7E37E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627C4"/>
  <w15:docId w15:val="{F1CD967F-09A5-46AF-87CD-437D936A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9A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159AD"/>
  </w:style>
  <w:style w:type="paragraph" w:styleId="Footer">
    <w:name w:val="footer"/>
    <w:basedOn w:val="Normal"/>
    <w:link w:val="FooterChar"/>
    <w:uiPriority w:val="99"/>
    <w:unhideWhenUsed/>
    <w:rsid w:val="00E159A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159AD"/>
  </w:style>
  <w:style w:type="paragraph" w:styleId="ListParagraph">
    <w:name w:val="List Paragraph"/>
    <w:basedOn w:val="Normal"/>
    <w:qFormat/>
    <w:rsid w:val="004B56B9"/>
    <w:pPr>
      <w:ind w:leftChars="400" w:left="840"/>
    </w:pPr>
    <w:rPr>
      <w:rFonts w:ascii="Century" w:eastAsia="MS Mincho" w:hAnsi="Century" w:cs="Times New Roman"/>
    </w:rPr>
  </w:style>
  <w:style w:type="paragraph" w:styleId="Closing">
    <w:name w:val="Closing"/>
    <w:basedOn w:val="Normal"/>
    <w:link w:val="ClosingChar"/>
    <w:unhideWhenUsed/>
    <w:rsid w:val="00171BB7"/>
    <w:pPr>
      <w:jc w:val="right"/>
    </w:pPr>
    <w:rPr>
      <w:rFonts w:ascii="MS Mincho" w:eastAsia="MS Mincho" w:hAnsi="MS Mincho" w:cs="Times New Roman"/>
      <w:color w:val="000000"/>
      <w:szCs w:val="21"/>
    </w:rPr>
  </w:style>
  <w:style w:type="character" w:customStyle="1" w:styleId="ClosingChar">
    <w:name w:val="Closing Char"/>
    <w:basedOn w:val="DefaultParagraphFont"/>
    <w:link w:val="Closing"/>
    <w:rsid w:val="00171BB7"/>
    <w:rPr>
      <w:rFonts w:ascii="MS Mincho" w:eastAsia="MS Mincho" w:hAnsi="MS Mincho" w:cs="Times New Roman"/>
      <w:color w:val="0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CE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C11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C1185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185"/>
    <w:rPr>
      <w:rFonts w:ascii="Century" w:eastAsia="Mincho" w:hAnsi="Century" w:cs="Times New Roman"/>
      <w:kern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014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014"/>
    <w:rPr>
      <w:rFonts w:ascii="Century" w:eastAsia="Mincho" w:hAnsi="Century" w:cs="Times New Roman"/>
      <w:b/>
      <w:bCs/>
      <w:kern w:val="0"/>
      <w:szCs w:val="20"/>
    </w:rPr>
  </w:style>
  <w:style w:type="paragraph" w:styleId="Revision">
    <w:name w:val="Revision"/>
    <w:hidden/>
    <w:uiPriority w:val="99"/>
    <w:semiHidden/>
    <w:rsid w:val="00C20BDB"/>
  </w:style>
  <w:style w:type="paragraph" w:customStyle="1" w:styleId="Default">
    <w:name w:val="Default"/>
    <w:rsid w:val="0040629E"/>
    <w:pPr>
      <w:widowControl w:val="0"/>
      <w:autoSpaceDE w:val="0"/>
      <w:autoSpaceDN w:val="0"/>
      <w:adjustRightInd w:val="0"/>
    </w:pPr>
    <w:rPr>
      <w:rFonts w:ascii="MS Gothic" w:eastAsia="MS Gothic" w:hAnsi="Century" w:cs="MS Gothic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5864"/>
  </w:style>
  <w:style w:type="character" w:customStyle="1" w:styleId="DateChar">
    <w:name w:val="Date Char"/>
    <w:basedOn w:val="DefaultParagraphFont"/>
    <w:link w:val="Date"/>
    <w:uiPriority w:val="99"/>
    <w:semiHidden/>
    <w:rsid w:val="001B5864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70604"/>
    <w:rPr>
      <w:rFonts w:ascii="Times New Roman" w:eastAsia="MS Mincho" w:hAnsi="Times New Roman" w:cs="Times New Roman"/>
      <w:szCs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370604"/>
    <w:rPr>
      <w:rFonts w:ascii="Times New Roman" w:eastAsia="MS Mincho" w:hAnsi="Times New Roman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222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AE64EDEB5B4F83945A43730C2FE5" ma:contentTypeVersion="13" ma:contentTypeDescription="Create a new document." ma:contentTypeScope="" ma:versionID="b2c0d902757127d48bd1bf2dd9d77fee">
  <xsd:schema xmlns:xsd="http://www.w3.org/2001/XMLSchema" xmlns:xs="http://www.w3.org/2001/XMLSchema" xmlns:p="http://schemas.microsoft.com/office/2006/metadata/properties" xmlns:ns2="7c59889d-7692-4ceb-900e-be8fe34356fa" xmlns:ns3="e47f7f8c-9c0c-46dd-91aa-18cb2ccb3307" targetNamespace="http://schemas.microsoft.com/office/2006/metadata/properties" ma:root="true" ma:fieldsID="16d836eacf3ee8a53702b0f96ad35b11" ns2:_="" ns3:_="">
    <xsd:import namespace="7c59889d-7692-4ceb-900e-be8fe34356fa"/>
    <xsd:import namespace="e47f7f8c-9c0c-46dd-91aa-18cb2ccb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889d-7692-4ceb-900e-be8fe3435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7f8c-9c0c-46dd-91aa-18cb2ccb33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baaedb-a41a-4ebf-bf2c-4f8aa6623beb}" ma:internalName="TaxCatchAll" ma:showField="CatchAllData" ma:web="e47f7f8c-9c0c-46dd-91aa-18cb2ccb3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f7f8c-9c0c-46dd-91aa-18cb2ccb3307" xsi:nil="true"/>
    <lcf76f155ced4ddcb4097134ff3c332f xmlns="7c59889d-7692-4ceb-900e-be8fe34356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D51D-B179-4072-91AA-FA1A58683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9889d-7692-4ceb-900e-be8fe34356fa"/>
    <ds:schemaRef ds:uri="e47f7f8c-9c0c-46dd-91aa-18cb2ccb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50C33-CCEA-4857-9984-FA9996793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0DBD6-92E9-49C1-8EBB-44F43E257F5B}">
  <ds:schemaRefs>
    <ds:schemaRef ds:uri="http://schemas.microsoft.com/office/2006/metadata/properties"/>
    <ds:schemaRef ds:uri="http://schemas.microsoft.com/office/infopath/2007/PartnerControls"/>
    <ds:schemaRef ds:uri="e47f7f8c-9c0c-46dd-91aa-18cb2ccb3307"/>
    <ds:schemaRef ds:uri="7c59889d-7692-4ceb-900e-be8fe34356fa"/>
  </ds:schemaRefs>
</ds:datastoreItem>
</file>

<file path=customXml/itemProps4.xml><?xml version="1.0" encoding="utf-8"?>
<ds:datastoreItem xmlns:ds="http://schemas.openxmlformats.org/officeDocument/2006/customXml" ds:itemID="{7312D1F4-58E9-4DE9-BA39-96ACD7DD56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1556</Words>
  <Characters>8873</Characters>
  <Application>Microsoft Office Word</Application>
  <DocSecurity>4</DocSecurity>
  <Lines>73</Lines>
  <Paragraphs>20</Paragraphs>
  <ScaleCrop>false</ScaleCrop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Aya_Kasama</cp:lastModifiedBy>
  <cp:revision>13</cp:revision>
  <dcterms:created xsi:type="dcterms:W3CDTF">2025-01-24T18:53:00Z</dcterms:created>
  <dcterms:modified xsi:type="dcterms:W3CDTF">2025-04-24T06:42:00Z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0x0101006302AE64EDEB5B4F83945A43730C2FE5</vt:lpwstr>
  </property>
  <property fmtid="{D5CDD505-2E9C-101B-9397-08002B2CF9AE}" pid="3" name="MediaServiceImageTags">
    <vt:lpwstr/>
  </property>
</Properties>
</file>