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FC" w:rsidRPr="00472597" w:rsidRDefault="004B5A0D" w:rsidP="004E3C08">
      <w:pPr>
        <w:adjustRightInd w:val="0"/>
        <w:snapToGrid w:val="0"/>
        <w:spacing w:line="0" w:lineRule="atLeast"/>
        <w:jc w:val="center"/>
        <w:rPr>
          <w:rFonts w:ascii="ＭＳ Ｐ明朝" w:eastAsia="ＭＳ Ｐ明朝" w:hAnsi="ＭＳ Ｐ明朝"/>
          <w:b/>
          <w:color w:val="000000"/>
          <w:sz w:val="28"/>
          <w:szCs w:val="28"/>
          <w:lang w:eastAsia="zh-TW"/>
        </w:rPr>
      </w:pPr>
      <w:r w:rsidRPr="00472597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營養標籤及聲稱研討會</w:t>
      </w:r>
      <w:r w:rsidR="007356FC" w:rsidRPr="00472597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邀請函</w:t>
      </w:r>
    </w:p>
    <w:p w:rsidR="007356FC" w:rsidRPr="00472597" w:rsidRDefault="007356FC" w:rsidP="004E3C08">
      <w:pPr>
        <w:adjustRightInd w:val="0"/>
        <w:snapToGrid w:val="0"/>
        <w:spacing w:line="0" w:lineRule="atLeast"/>
        <w:jc w:val="center"/>
        <w:rPr>
          <w:rFonts w:ascii="ＭＳ Ｐ明朝" w:eastAsia="ＭＳ Ｐ明朝" w:hAnsi="ＭＳ Ｐ明朝"/>
          <w:b/>
          <w:color w:val="000000"/>
          <w:sz w:val="22"/>
          <w:szCs w:val="22"/>
          <w:u w:val="single"/>
          <w:lang w:eastAsia="zh-TW"/>
        </w:rPr>
      </w:pPr>
      <w:r w:rsidRPr="00472597">
        <w:rPr>
          <w:rFonts w:ascii="ＭＳ Ｐ明朝" w:eastAsia="ＭＳ Ｐ明朝" w:hAnsi="ＭＳ Ｐ明朝" w:hint="eastAsia"/>
          <w:b/>
          <w:color w:val="000000"/>
          <w:sz w:val="22"/>
          <w:szCs w:val="22"/>
          <w:u w:val="single"/>
          <w:lang w:eastAsia="zh-TW"/>
        </w:rPr>
        <w:t>「健康聲稱的運用與嬰幼兒食品相關的安全標準」</w:t>
      </w:r>
    </w:p>
    <w:p w:rsidR="007356FC" w:rsidRPr="00472597" w:rsidRDefault="007356FC" w:rsidP="004E3C08">
      <w:pPr>
        <w:adjustRightInd w:val="0"/>
        <w:snapToGrid w:val="0"/>
        <w:spacing w:line="0" w:lineRule="atLeast"/>
        <w:jc w:val="center"/>
        <w:rPr>
          <w:rFonts w:ascii="ＭＳ Ｐ明朝" w:eastAsia="ＭＳ Ｐ明朝" w:hAnsi="ＭＳ Ｐ明朝"/>
          <w:b/>
          <w:color w:val="000000"/>
          <w:sz w:val="22"/>
          <w:szCs w:val="22"/>
          <w:u w:val="single"/>
          <w:lang w:eastAsia="zh-TW"/>
        </w:rPr>
      </w:pPr>
    </w:p>
    <w:p w:rsidR="004E3C08" w:rsidRPr="00472597" w:rsidRDefault="004E3C08" w:rsidP="004E3C08">
      <w:pPr>
        <w:adjustRightInd w:val="0"/>
        <w:snapToGrid w:val="0"/>
        <w:spacing w:line="0" w:lineRule="atLeas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</w:p>
    <w:p w:rsidR="004E3C08" w:rsidRPr="00472597" w:rsidRDefault="007356FC" w:rsidP="00721BF2">
      <w:pPr>
        <w:adjustRightInd w:val="0"/>
        <w:snapToGrid w:val="0"/>
        <w:spacing w:line="0" w:lineRule="atLeast"/>
        <w:ind w:firstLineChars="200" w:firstLine="440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日本貿易振興機構(JETRO)</w:t>
      </w:r>
      <w:r w:rsidR="00E62A9E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將</w:t>
      </w:r>
      <w:r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與香港政府食物安全中心(CFS)合辦以下有關食品制度的講座。</w:t>
      </w:r>
    </w:p>
    <w:p w:rsidR="00D0334C" w:rsidRPr="00472597" w:rsidRDefault="00D0334C" w:rsidP="004E3C08">
      <w:pPr>
        <w:adjustRightInd w:val="0"/>
        <w:snapToGrid w:val="0"/>
        <w:spacing w:line="0" w:lineRule="atLeas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</w:p>
    <w:p w:rsidR="007356FC" w:rsidRPr="00472597" w:rsidRDefault="004E3C08" w:rsidP="004E3C08">
      <w:pPr>
        <w:adjustRightInd w:val="0"/>
        <w:snapToGrid w:val="0"/>
        <w:spacing w:line="0" w:lineRule="atLeas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bookmarkStart w:id="0" w:name="_GoBack"/>
      <w:bookmarkEnd w:id="0"/>
      <w:r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  <w:r w:rsidR="00E62A9E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  <w:r w:rsidR="00721BF2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 </w:t>
      </w:r>
      <w:r w:rsidR="00E62A9E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在香港，</w:t>
      </w:r>
      <w:r w:rsidR="004B5A0D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發售</w:t>
      </w:r>
      <w:r w:rsidR="0090337C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食品</w:t>
      </w:r>
      <w:r w:rsidR="004B5A0D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(包括健康食品)</w:t>
      </w:r>
      <w:r w:rsidR="0090337C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的時候其實需要了解</w:t>
      </w:r>
      <w:r w:rsidR="004B5A0D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營養標籤和</w:t>
      </w:r>
      <w:r w:rsidR="0090337C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健康聲稱相關的管制和條例，並掌握相關要點才能好好定下商品的推廣方式和銷售策略，然而有關</w:t>
      </w:r>
      <w:r w:rsidR="007356FC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健康聲稱</w:t>
      </w:r>
      <w:r w:rsidR="0090337C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的現行相關條例並</w:t>
      </w:r>
      <w:r w:rsidR="00920A72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不太為人熟悉</w:t>
      </w:r>
      <w:r w:rsidR="00F950C6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。</w:t>
      </w:r>
      <w:r w:rsidR="003802E3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另外，有關於嬰幼兒食品，</w:t>
      </w:r>
      <w:r w:rsidR="00E62A9E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本年</w:t>
      </w:r>
      <w:r w:rsidR="00082661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8</w:t>
      </w:r>
      <w:r w:rsidR="003802E3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月香港</w:t>
      </w:r>
      <w:r w:rsidR="0090337C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政府</w:t>
      </w:r>
      <w:r w:rsidR="003802E3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曾經對</w:t>
      </w:r>
      <w:r w:rsidR="0090337C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於</w:t>
      </w:r>
      <w:r w:rsidR="004B5A0D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公布</w:t>
      </w:r>
      <w:r w:rsidR="0090337C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香港境</w:t>
      </w:r>
      <w:r w:rsidR="0090337C" w:rsidRPr="00472597">
        <w:rPr>
          <w:rFonts w:ascii="ＭＳ Ｐ明朝" w:eastAsia="PMingLiU" w:hAnsi="ＭＳ Ｐ明朝" w:hint="eastAsia"/>
          <w:color w:val="000000"/>
          <w:sz w:val="22"/>
          <w:szCs w:val="22"/>
          <w:lang w:eastAsia="zh-TW"/>
        </w:rPr>
        <w:t>內</w:t>
      </w:r>
      <w:r w:rsidR="0090337C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發售的</w:t>
      </w:r>
      <w:r w:rsidR="003802E3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奶粉</w:t>
      </w:r>
      <w:r w:rsidR="004B5A0D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成份的檢測結果，</w:t>
      </w:r>
      <w:r w:rsidR="003802E3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引入了</w:t>
      </w:r>
      <w:r w:rsidR="004B5A0D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並與</w:t>
      </w:r>
      <w:r w:rsidR="003802E3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CODEX</w:t>
      </w:r>
      <w:r w:rsidR="00E62A9E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標準</w:t>
      </w:r>
      <w:r w:rsidR="004B5A0D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作比對</w:t>
      </w:r>
      <w:r w:rsidR="00E62A9E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，相信各業界人士</w:t>
      </w:r>
      <w:r w:rsidR="003802E3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對</w:t>
      </w:r>
      <w:r w:rsidR="00DC3E88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嬰幼兒食品的安全</w:t>
      </w:r>
      <w:r w:rsidR="004B5A0D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成分</w:t>
      </w:r>
      <w:r w:rsidR="00DC3E88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標準</w:t>
      </w:r>
      <w:r w:rsidR="00E62A9E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亦</w:t>
      </w:r>
      <w:r w:rsidR="003802E3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有</w:t>
      </w:r>
      <w:r w:rsidR="00E62A9E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留意和</w:t>
      </w:r>
      <w:r w:rsidR="003802E3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相當的重視。為了解健康聲稱的運用</w:t>
      </w:r>
      <w:r w:rsidR="00E62A9E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方</w:t>
      </w:r>
      <w:r w:rsidR="003802E3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法與</w:t>
      </w:r>
      <w:r w:rsidR="00E62A9E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及</w:t>
      </w:r>
      <w:r w:rsidR="003802E3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香港政府對奶粉等嬰幼兒食品的安全標準的見解</w:t>
      </w:r>
      <w:r w:rsidR="00DF140C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(本講座以英語及即時日語傳譯進行)</w:t>
      </w:r>
      <w:r w:rsidR="003802E3"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，現誠邀各位出席是次講座以獲取相關重要資訊。</w:t>
      </w:r>
    </w:p>
    <w:p w:rsidR="004E3C08" w:rsidRPr="00472597" w:rsidRDefault="008E1C75" w:rsidP="00423922">
      <w:pPr>
        <w:adjustRightInd w:val="0"/>
        <w:snapToGrid w:val="0"/>
        <w:spacing w:line="0" w:lineRule="atLeas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</w:p>
    <w:p w:rsidR="00EB33DA" w:rsidRPr="00472597" w:rsidRDefault="00EB33DA" w:rsidP="00D0334C">
      <w:pPr>
        <w:adjustRightInd w:val="0"/>
        <w:snapToGrid w:val="0"/>
        <w:spacing w:line="0" w:lineRule="atLeast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活動</w:t>
      </w:r>
      <w:r w:rsidR="00082661" w:rsidRPr="00472597">
        <w:rPr>
          <w:rFonts w:ascii="ＭＳ Ｐ明朝" w:eastAsia="PMingLiU" w:hAnsi="ＭＳ Ｐ明朝" w:hint="eastAsia"/>
          <w:sz w:val="22"/>
          <w:szCs w:val="22"/>
          <w:lang w:eastAsia="zh-TW"/>
        </w:rPr>
        <w:t>內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容</w:t>
      </w:r>
      <w:r w:rsidR="00E62A9E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：</w:t>
      </w:r>
    </w:p>
    <w:p w:rsidR="00EB33DA" w:rsidRPr="00472597" w:rsidRDefault="00EB33DA" w:rsidP="00EB33DA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[主辦機構]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香港政府食物安全中心(CFS)及日本貿易振興機構(JETRO)</w:t>
      </w:r>
    </w:p>
    <w:p w:rsidR="00EB33DA" w:rsidRPr="00472597" w:rsidRDefault="00EB33DA" w:rsidP="00EB33DA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[日期及時間]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2013年1月7日(星期一) 14:30~16:30</w:t>
      </w:r>
    </w:p>
    <w:p w:rsidR="00EB33DA" w:rsidRPr="00472597" w:rsidRDefault="00EB33DA" w:rsidP="00EB33DA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[地點]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香港</w:t>
      </w:r>
      <w:r w:rsidRPr="00472597">
        <w:rPr>
          <w:rFonts w:ascii="ＭＳ Ｐ明朝" w:eastAsia="PMingLiU" w:hAnsi="ＭＳ Ｐ明朝" w:hint="eastAsia"/>
          <w:sz w:val="22"/>
          <w:szCs w:val="22"/>
          <w:lang w:eastAsia="zh-TW"/>
        </w:rPr>
        <w:t>歷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史博物館演講廳</w:t>
      </w:r>
    </w:p>
    <w:p w:rsidR="00EB33DA" w:rsidRPr="00472597" w:rsidRDefault="00EB33DA" w:rsidP="00EB33DA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 xml:space="preserve">Lecture Hall, G/F, Hong Kong Museum of History, </w:t>
      </w:r>
      <w:proofErr w:type="spellStart"/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Tsim</w:t>
      </w:r>
      <w:proofErr w:type="spellEnd"/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</w:t>
      </w:r>
      <w:proofErr w:type="spellStart"/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Sha</w:t>
      </w:r>
      <w:proofErr w:type="spellEnd"/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</w:t>
      </w:r>
      <w:proofErr w:type="spellStart"/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Tsui</w:t>
      </w:r>
      <w:proofErr w:type="spellEnd"/>
    </w:p>
    <w:p w:rsidR="00EB33DA" w:rsidRPr="00472597" w:rsidRDefault="00EB33DA" w:rsidP="00EB33DA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[活動流程]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14:00~</w:t>
      </w:r>
      <w:r w:rsidR="00D0334C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D0334C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入場</w:t>
      </w:r>
    </w:p>
    <w:p w:rsidR="00EB33DA" w:rsidRPr="00472597" w:rsidRDefault="00D0334C" w:rsidP="00EB33DA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14:30~14:40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EB33DA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主辦單位致詞</w:t>
      </w:r>
    </w:p>
    <w:p w:rsidR="00EB33DA" w:rsidRPr="00472597" w:rsidRDefault="00D0334C" w:rsidP="00EB33DA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14:40~15:10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472597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香港營養標籤和聲稱的現行法例</w:t>
      </w:r>
    </w:p>
    <w:p w:rsidR="005C647C" w:rsidRPr="00472597" w:rsidRDefault="00EB33DA" w:rsidP="00EB33DA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 xml:space="preserve">15:10~15:40 </w:t>
      </w:r>
      <w:r w:rsidR="00D0334C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有關嬰幼兒</w:t>
      </w:r>
      <w:r w:rsidR="00472597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配方奶</w:t>
      </w:r>
      <w:r w:rsidR="00472597" w:rsidRPr="00472597">
        <w:rPr>
          <w:rFonts w:ascii="ＭＳ Ｐ明朝" w:eastAsia="PMingLiU" w:hAnsi="ＭＳ Ｐ明朝" w:hint="eastAsia"/>
          <w:sz w:val="22"/>
          <w:szCs w:val="22"/>
          <w:lang w:eastAsia="zh-TW"/>
        </w:rPr>
        <w:t>產</w:t>
      </w:r>
      <w:r w:rsidR="00472597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品和</w:t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食品的</w:t>
      </w:r>
      <w:r w:rsidR="00472597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香港守則草擬本和立法建議</w:t>
      </w:r>
      <w:r w:rsidR="00D0334C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D0334C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472597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D0334C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15:40~16:30 </w:t>
      </w:r>
      <w:r w:rsidR="00D0334C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5C647C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問答環節</w:t>
      </w:r>
    </w:p>
    <w:p w:rsidR="005C647C" w:rsidRPr="00472597" w:rsidRDefault="005C647C" w:rsidP="00EB33DA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[費用]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全免</w:t>
      </w:r>
    </w:p>
    <w:p w:rsidR="008611DE" w:rsidRPr="00472597" w:rsidRDefault="008611DE" w:rsidP="0053372D">
      <w:pPr>
        <w:ind w:left="1676" w:hanging="1676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[參加辦法]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680DE9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請填好下列申請書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的各項所需資料，然後</w:t>
      </w: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以傳真方式發送往2868-1455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。本講座參與人數上限為100人，</w:t>
      </w: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登記將於12月28日(星期五)</w:t>
      </w:r>
      <w:r w:rsidR="0003011F"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或滿座時終</w:t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止</w:t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，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請儘早報名</w:t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。</w:t>
      </w:r>
    </w:p>
    <w:p w:rsidR="008611DE" w:rsidRPr="00472597" w:rsidRDefault="008611DE" w:rsidP="00EB33DA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[任何</w:t>
      </w:r>
      <w:r w:rsidRPr="00472597">
        <w:rPr>
          <w:rFonts w:ascii="ＭＳ Ｐ明朝" w:eastAsia="PMingLiU" w:hAnsi="ＭＳ Ｐ明朝" w:hint="eastAsia"/>
          <w:sz w:val="22"/>
          <w:szCs w:val="22"/>
          <w:lang w:eastAsia="zh-TW"/>
        </w:rPr>
        <w:t>查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詢]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日本貿易振興機構(JETRO)香港</w:t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事務所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</w:t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   </w:t>
      </w:r>
      <w:proofErr w:type="spellStart"/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Nao</w:t>
      </w:r>
      <w:proofErr w:type="spellEnd"/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, 彦坂小姐 TEL: 2501-7225,7254</w:t>
      </w:r>
    </w:p>
    <w:p w:rsidR="008611DE" w:rsidRPr="00472597" w:rsidRDefault="008611DE" w:rsidP="00EB33DA">
      <w:pPr>
        <w:rPr>
          <w:rFonts w:ascii="ＭＳ Ｐ明朝" w:eastAsia="ＭＳ Ｐ明朝" w:hAnsi="ＭＳ Ｐ明朝"/>
          <w:sz w:val="22"/>
          <w:szCs w:val="22"/>
          <w:lang w:eastAsia="zh-TW"/>
        </w:rPr>
      </w:pPr>
    </w:p>
    <w:p w:rsidR="008611DE" w:rsidRPr="00472597" w:rsidRDefault="00680DE9" w:rsidP="00EB33DA">
      <w:pPr>
        <w:rPr>
          <w:rFonts w:ascii="ＭＳ Ｐ明朝" w:eastAsia="ＭＳ Ｐ明朝" w:hAnsi="ＭＳ Ｐ明朝"/>
          <w:b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~~~~~~~~~~~~~~~~~~~~~~~~~~~~~</w:t>
      </w:r>
      <w:r w:rsidR="00113791"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</w:t>
      </w:r>
      <w:r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~~</w:t>
      </w:r>
      <w:r w:rsidR="00113791"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</w:t>
      </w:r>
      <w:r w:rsidR="008D3B64"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</w:t>
      </w:r>
      <w:r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</w:t>
      </w:r>
      <w:r w:rsidR="009E5641"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~~~</w:t>
      </w:r>
      <w:r w:rsidR="00EB4195"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&lt;</w:t>
      </w:r>
      <w:r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參加申請書</w:t>
      </w:r>
      <w:r w:rsidR="00EB4195"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&gt;</w:t>
      </w:r>
      <w:r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</w:t>
      </w:r>
      <w:r w:rsidR="009E5641"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~~~~</w:t>
      </w:r>
      <w:r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~~~~~~~~~~~~~~~~~</w:t>
      </w:r>
      <w:r w:rsidR="00113791"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</w:t>
      </w:r>
      <w:r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~~~~~~~~~~~</w:t>
      </w:r>
      <w:r w:rsidR="008D3B64" w:rsidRPr="0047259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~~</w:t>
      </w:r>
    </w:p>
    <w:p w:rsidR="00EB33DA" w:rsidRPr="00472597" w:rsidRDefault="00680DE9" w:rsidP="00417C37">
      <w:pPr>
        <w:spacing w:line="360" w:lineRule="auto"/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貴公司名                                                                               </w:t>
      </w:r>
      <w:r w:rsidR="00D0334C"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 </w:t>
      </w:r>
    </w:p>
    <w:p w:rsidR="00680DE9" w:rsidRPr="00472597" w:rsidRDefault="00680DE9" w:rsidP="00417C37">
      <w:pPr>
        <w:spacing w:line="360" w:lineRule="auto"/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姓名(中文)                                   (英文)                                      </w:t>
      </w:r>
    </w:p>
    <w:p w:rsidR="00680DE9" w:rsidRPr="00472597" w:rsidRDefault="00680DE9" w:rsidP="00417C37">
      <w:pPr>
        <w:spacing w:line="360" w:lineRule="auto"/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電話(區號</w:t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     </w:t>
      </w: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   )               </w:t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   </w:t>
      </w:r>
      <w:r w:rsidR="00532C47"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        </w:t>
      </w: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 傳真(區號    </w:t>
      </w:r>
      <w:r w:rsidR="00532C47"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 </w:t>
      </w: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   )                          </w:t>
      </w:r>
    </w:p>
    <w:p w:rsidR="00680DE9" w:rsidRPr="00472597" w:rsidRDefault="00680DE9" w:rsidP="00417C37">
      <w:pPr>
        <w:spacing w:line="360" w:lineRule="auto"/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電郵地址</w:t>
      </w:r>
      <w:r w:rsidR="00BC12E5"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                                                                               </w:t>
      </w:r>
      <w:r w:rsidR="00D0334C"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 </w:t>
      </w:r>
    </w:p>
    <w:p w:rsidR="001969A6" w:rsidRPr="00472597" w:rsidRDefault="001969A6" w:rsidP="00EB33DA">
      <w:pPr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問答環節  #</w:t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假若閣下對以上講題有</w:t>
      </w:r>
      <w:r w:rsidR="00A44DB7"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相關提問，歡迎寫在以下</w:t>
      </w: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位置，以便當日</w:t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CFS</w:t>
      </w: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能作出解答及回應。</w:t>
      </w:r>
    </w:p>
    <w:p w:rsidR="001969A6" w:rsidRPr="00472597" w:rsidRDefault="001969A6" w:rsidP="00EB33DA">
      <w:pPr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</w:p>
    <w:p w:rsidR="00D0334C" w:rsidRPr="00472597" w:rsidRDefault="00D0334C" w:rsidP="00EB33DA">
      <w:pPr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</w:p>
    <w:p w:rsidR="00D0334C" w:rsidRPr="00472597" w:rsidRDefault="00D0334C" w:rsidP="00EB33DA">
      <w:pPr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</w:p>
    <w:p w:rsidR="00D0334C" w:rsidRPr="00472597" w:rsidRDefault="00D0334C" w:rsidP="00EB33DA">
      <w:pPr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</w:p>
    <w:p w:rsidR="00D0334C" w:rsidRPr="00472597" w:rsidRDefault="00D0334C" w:rsidP="00EB33DA">
      <w:pPr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</w:p>
    <w:p w:rsidR="009E5641" w:rsidRPr="00472597" w:rsidRDefault="009E5641" w:rsidP="00EB33DA">
      <w:pPr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</w:p>
    <w:p w:rsidR="009E5641" w:rsidRPr="00472597" w:rsidRDefault="009E5641" w:rsidP="00EB33DA">
      <w:pPr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</w:p>
    <w:p w:rsidR="0003319C" w:rsidRPr="00472597" w:rsidRDefault="0003319C" w:rsidP="00EB33DA">
      <w:pPr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</w:p>
    <w:p w:rsidR="009E5641" w:rsidRPr="00472597" w:rsidRDefault="00C15FA0" w:rsidP="00EB33DA">
      <w:pPr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                                                                                        </w:t>
      </w:r>
    </w:p>
    <w:p w:rsidR="001969A6" w:rsidRPr="00472597" w:rsidRDefault="001969A6" w:rsidP="00C15FA0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#請填妥以上所需資料並</w:t>
      </w:r>
      <w:r w:rsidR="005A6768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把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申請書(</w:t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毋須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撕掉上半部份)傳真到2868-1455</w:t>
      </w:r>
      <w:r w:rsidR="007B7651"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作留座</w:t>
      </w:r>
      <w:r w:rsidRPr="00472597">
        <w:rPr>
          <w:rFonts w:ascii="ＭＳ Ｐ明朝" w:eastAsia="ＭＳ Ｐ明朝" w:hAnsi="ＭＳ Ｐ明朝" w:hint="eastAsia"/>
          <w:sz w:val="22"/>
          <w:szCs w:val="22"/>
          <w:lang w:eastAsia="zh-TW"/>
        </w:rPr>
        <w:t>之用</w:t>
      </w:r>
    </w:p>
    <w:p w:rsidR="00DF0246" w:rsidRPr="002002E7" w:rsidRDefault="00DF0246" w:rsidP="0003319C">
      <w:pPr>
        <w:adjustRightInd w:val="0"/>
        <w:snapToGrid w:val="0"/>
        <w:spacing w:line="0" w:lineRule="atLeast"/>
        <w:jc w:val="left"/>
        <w:rPr>
          <w:rFonts w:ascii="MS PGothic" w:hAnsi="MS PGothic" w:hint="eastAsia"/>
          <w:b/>
          <w:color w:val="000000"/>
          <w:sz w:val="20"/>
          <w:szCs w:val="20"/>
        </w:rPr>
      </w:pPr>
    </w:p>
    <w:sectPr w:rsidR="00DF0246" w:rsidRPr="002002E7" w:rsidSect="0071200D">
      <w:pgSz w:w="11906" w:h="16838" w:code="9"/>
      <w:pgMar w:top="851" w:right="1134" w:bottom="56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EC" w:rsidRDefault="00884DEC" w:rsidP="00DF0246">
      <w:r>
        <w:separator/>
      </w:r>
    </w:p>
  </w:endnote>
  <w:endnote w:type="continuationSeparator" w:id="0">
    <w:p w:rsidR="00884DEC" w:rsidRDefault="00884DEC" w:rsidP="00DF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EC" w:rsidRDefault="00884DEC" w:rsidP="00DF0246">
      <w:r>
        <w:separator/>
      </w:r>
    </w:p>
  </w:footnote>
  <w:footnote w:type="continuationSeparator" w:id="0">
    <w:p w:rsidR="00884DEC" w:rsidRDefault="00884DEC" w:rsidP="00DF0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C08"/>
    <w:rsid w:val="00010D56"/>
    <w:rsid w:val="00011A3C"/>
    <w:rsid w:val="0003011F"/>
    <w:rsid w:val="0003319C"/>
    <w:rsid w:val="00082661"/>
    <w:rsid w:val="000A6B89"/>
    <w:rsid w:val="00113791"/>
    <w:rsid w:val="00152934"/>
    <w:rsid w:val="001969A6"/>
    <w:rsid w:val="001D0C0D"/>
    <w:rsid w:val="002002E7"/>
    <w:rsid w:val="002A435D"/>
    <w:rsid w:val="002C0AFF"/>
    <w:rsid w:val="003802E3"/>
    <w:rsid w:val="00412023"/>
    <w:rsid w:val="00417C37"/>
    <w:rsid w:val="00423922"/>
    <w:rsid w:val="00472597"/>
    <w:rsid w:val="004A6D25"/>
    <w:rsid w:val="004B5A0D"/>
    <w:rsid w:val="004D6DAC"/>
    <w:rsid w:val="004E3C08"/>
    <w:rsid w:val="00501692"/>
    <w:rsid w:val="00532C47"/>
    <w:rsid w:val="0053372D"/>
    <w:rsid w:val="005A6768"/>
    <w:rsid w:val="005C647C"/>
    <w:rsid w:val="005F00C6"/>
    <w:rsid w:val="00680DE9"/>
    <w:rsid w:val="006E15F6"/>
    <w:rsid w:val="007107DF"/>
    <w:rsid w:val="0071200D"/>
    <w:rsid w:val="007143E6"/>
    <w:rsid w:val="00720CCB"/>
    <w:rsid w:val="00721BF2"/>
    <w:rsid w:val="007356FC"/>
    <w:rsid w:val="00797F1D"/>
    <w:rsid w:val="007B7651"/>
    <w:rsid w:val="008438D4"/>
    <w:rsid w:val="008558FA"/>
    <w:rsid w:val="008611DE"/>
    <w:rsid w:val="00884DEC"/>
    <w:rsid w:val="008D3B64"/>
    <w:rsid w:val="008E1C75"/>
    <w:rsid w:val="0090337C"/>
    <w:rsid w:val="00920A72"/>
    <w:rsid w:val="00925302"/>
    <w:rsid w:val="009507AA"/>
    <w:rsid w:val="00956331"/>
    <w:rsid w:val="00983A11"/>
    <w:rsid w:val="009A1A53"/>
    <w:rsid w:val="009A60E3"/>
    <w:rsid w:val="009E5641"/>
    <w:rsid w:val="00A44DB7"/>
    <w:rsid w:val="00AD0C4C"/>
    <w:rsid w:val="00AE64B4"/>
    <w:rsid w:val="00B5667A"/>
    <w:rsid w:val="00BC12E5"/>
    <w:rsid w:val="00BE4032"/>
    <w:rsid w:val="00C15FA0"/>
    <w:rsid w:val="00C371EE"/>
    <w:rsid w:val="00CF14B6"/>
    <w:rsid w:val="00D0334C"/>
    <w:rsid w:val="00D4403A"/>
    <w:rsid w:val="00D8498A"/>
    <w:rsid w:val="00DA43B0"/>
    <w:rsid w:val="00DC3E88"/>
    <w:rsid w:val="00DF0246"/>
    <w:rsid w:val="00DF140C"/>
    <w:rsid w:val="00E50EF7"/>
    <w:rsid w:val="00E5296D"/>
    <w:rsid w:val="00E62A9E"/>
    <w:rsid w:val="00E7515B"/>
    <w:rsid w:val="00EB33DA"/>
    <w:rsid w:val="00EB4195"/>
    <w:rsid w:val="00F9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0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0246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F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0246"/>
    <w:rPr>
      <w:rFonts w:ascii="Century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7356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356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356FC"/>
    <w:rPr>
      <w:rFonts w:ascii="Century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56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356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35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56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EB33DA"/>
    <w:pPr>
      <w:jc w:val="center"/>
    </w:pPr>
    <w:rPr>
      <w:rFonts w:asciiTheme="majorEastAsia" w:eastAsiaTheme="majorEastAsia" w:hAnsiTheme="majorEastAsia"/>
      <w:color w:val="00000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EB33DA"/>
    <w:rPr>
      <w:rFonts w:asciiTheme="majorEastAsia" w:eastAsiaTheme="majorEastAsia" w:hAnsiTheme="majorEastAsia" w:cs="Times New Roman"/>
      <w:color w:val="000000"/>
      <w:sz w:val="22"/>
    </w:rPr>
  </w:style>
  <w:style w:type="paragraph" w:styleId="af0">
    <w:name w:val="Closing"/>
    <w:basedOn w:val="a"/>
    <w:link w:val="af1"/>
    <w:uiPriority w:val="99"/>
    <w:unhideWhenUsed/>
    <w:rsid w:val="00EB33DA"/>
    <w:pPr>
      <w:jc w:val="right"/>
    </w:pPr>
    <w:rPr>
      <w:rFonts w:asciiTheme="majorEastAsia" w:eastAsiaTheme="majorEastAsia" w:hAnsiTheme="majorEastAsia"/>
      <w:color w:val="00000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EB33DA"/>
    <w:rPr>
      <w:rFonts w:asciiTheme="majorEastAsia" w:eastAsiaTheme="majorEastAsia" w:hAnsiTheme="majorEastAsia" w:cs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5A6B3-57CF-4D40-934E-02B1931F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kawahara</dc:creator>
  <cp:keywords/>
  <dc:description/>
  <cp:lastModifiedBy>Eiji_Okada</cp:lastModifiedBy>
  <cp:revision>52</cp:revision>
  <cp:lastPrinted>2012-12-20T01:15:00Z</cp:lastPrinted>
  <dcterms:created xsi:type="dcterms:W3CDTF">2012-12-18T07:34:00Z</dcterms:created>
  <dcterms:modified xsi:type="dcterms:W3CDTF">2012-12-24T01:01:00Z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-612123980</vt:i4>
  </property>
</Properties>
</file>